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F8D" w:rsidRDefault="00762F01" w:rsidP="00AD4F8D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2400935</wp:posOffset>
            </wp:positionH>
            <wp:positionV relativeFrom="margin">
              <wp:posOffset>-226695</wp:posOffset>
            </wp:positionV>
            <wp:extent cx="4543425" cy="1466850"/>
            <wp:effectExtent l="0" t="0" r="9525" b="0"/>
            <wp:wrapSquare wrapText="bothSides"/>
            <wp:docPr id="5" name="Obrázek 3" descr="Z:\Pictures\Kříž - foto\zamek\kynzvart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Z:\Pictures\Kříž - foto\zamek\kynzvart1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F8D" w:rsidRDefault="00AD4F8D" w:rsidP="00AD4F8D"/>
    <w:p w:rsidR="00AD4F8D" w:rsidRDefault="00AD4F8D" w:rsidP="00AD4F8D"/>
    <w:p w:rsidR="00AD4F8D" w:rsidRDefault="00AD4F8D" w:rsidP="000953B0">
      <w:pPr>
        <w:suppressAutoHyphens/>
      </w:pPr>
    </w:p>
    <w:p w:rsidR="0003734E" w:rsidRPr="00992252" w:rsidRDefault="00762F01" w:rsidP="000953B0">
      <w:pPr>
        <w:suppressAutoHyphens/>
        <w:ind w:left="284"/>
        <w:rPr>
          <w:rFonts w:ascii="Trebuchet MS" w:hAnsi="Trebuchet MS"/>
          <w:color w:val="7F7F7F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 wp14:anchorId="53031AD7" wp14:editId="39299B79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00225" cy="840105"/>
            <wp:effectExtent l="0" t="0" r="9525" b="0"/>
            <wp:wrapSquare wrapText="bothSides"/>
            <wp:docPr id="4" name="Obrázek 1" descr="Z:\Propagace\Loga NPU\NPU-zamek_kynzvart\NPU-zamek_kynzvart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:\Propagace\Loga NPU\NPU-zamek_kynzvart\NPU-zamek_kynzvart-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3B0">
        <w:rPr>
          <w:rFonts w:ascii="Trebuchet MS" w:hAnsi="Trebuchet MS"/>
          <w:color w:val="7F7F7F"/>
          <w:sz w:val="20"/>
          <w:szCs w:val="20"/>
        </w:rPr>
        <w:t>7</w:t>
      </w:r>
      <w:r w:rsidR="00655828">
        <w:rPr>
          <w:rFonts w:ascii="Trebuchet MS" w:hAnsi="Trebuchet MS"/>
          <w:color w:val="7F7F7F"/>
          <w:sz w:val="20"/>
          <w:szCs w:val="20"/>
        </w:rPr>
        <w:t xml:space="preserve">. </w:t>
      </w:r>
      <w:r w:rsidR="000953B0">
        <w:rPr>
          <w:rFonts w:ascii="Trebuchet MS" w:hAnsi="Trebuchet MS"/>
          <w:color w:val="7F7F7F"/>
          <w:sz w:val="20"/>
          <w:szCs w:val="20"/>
        </w:rPr>
        <w:t>srpna</w:t>
      </w:r>
      <w:r w:rsidR="009960E1">
        <w:rPr>
          <w:rFonts w:ascii="Trebuchet MS" w:hAnsi="Trebuchet MS"/>
          <w:color w:val="7F7F7F"/>
          <w:sz w:val="20"/>
          <w:szCs w:val="20"/>
        </w:rPr>
        <w:t xml:space="preserve"> 2022</w:t>
      </w:r>
    </w:p>
    <w:p w:rsidR="008027A3" w:rsidRPr="00992252" w:rsidRDefault="000B4C10" w:rsidP="000953B0">
      <w:pPr>
        <w:suppressAutoHyphens/>
        <w:ind w:left="284"/>
        <w:rPr>
          <w:rFonts w:ascii="Trebuchet MS" w:hAnsi="Trebuchet MS"/>
          <w:color w:val="7F7F7F"/>
          <w:sz w:val="20"/>
          <w:szCs w:val="20"/>
        </w:rPr>
      </w:pPr>
      <w:r w:rsidRPr="00992252">
        <w:rPr>
          <w:rFonts w:ascii="Arial" w:hAnsi="Arial"/>
          <w:color w:val="7F7F7F"/>
          <w:sz w:val="20"/>
          <w:szCs w:val="20"/>
        </w:rPr>
        <w:t>TISKOVÁ</w:t>
      </w:r>
      <w:r w:rsidR="008027A3" w:rsidRPr="00992252">
        <w:rPr>
          <w:rFonts w:ascii="Arial" w:hAnsi="Arial"/>
          <w:color w:val="7F7F7F"/>
          <w:sz w:val="20"/>
          <w:szCs w:val="20"/>
        </w:rPr>
        <w:t xml:space="preserve"> ZPRÁVA</w:t>
      </w:r>
    </w:p>
    <w:p w:rsidR="00ED76AE" w:rsidRDefault="000953B0" w:rsidP="000953B0">
      <w:pPr>
        <w:suppressAutoHyphens/>
        <w:spacing w:after="0"/>
        <w:ind w:left="284"/>
        <w:contextualSpacing/>
        <w:rPr>
          <w:rFonts w:ascii="Segoe UI Light" w:hAnsi="Segoe UI Light"/>
          <w:sz w:val="32"/>
          <w:szCs w:val="32"/>
        </w:rPr>
      </w:pPr>
      <w:r>
        <w:rPr>
          <w:rFonts w:ascii="Segoe UI Light" w:hAnsi="Segoe UI Light"/>
          <w:sz w:val="32"/>
          <w:szCs w:val="32"/>
        </w:rPr>
        <w:t>Výstavní expozici</w:t>
      </w:r>
      <w:bookmarkStart w:id="0" w:name="_GoBack"/>
      <w:bookmarkEnd w:id="0"/>
      <w:r>
        <w:rPr>
          <w:rFonts w:ascii="Segoe UI Light" w:hAnsi="Segoe UI Light"/>
          <w:sz w:val="32"/>
          <w:szCs w:val="32"/>
        </w:rPr>
        <w:t xml:space="preserve"> „Děti ze zlaté kolébky“ na zámku Červené Poříčí doplňují i předměty z Kynžvartu</w:t>
      </w:r>
    </w:p>
    <w:p w:rsidR="000953B0" w:rsidRDefault="000953B0" w:rsidP="000953B0">
      <w:pPr>
        <w:suppressAutoHyphens/>
        <w:spacing w:after="0"/>
        <w:ind w:left="284"/>
        <w:contextualSpacing/>
        <w:rPr>
          <w:rFonts w:ascii="Segoe UI Light" w:hAnsi="Segoe UI Light"/>
          <w:sz w:val="32"/>
          <w:szCs w:val="32"/>
        </w:rPr>
      </w:pPr>
    </w:p>
    <w:p w:rsidR="00A27557" w:rsidRPr="000953B0" w:rsidRDefault="000953B0" w:rsidP="000953B0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  <w:i/>
          <w:noProof/>
          <w:sz w:val="24"/>
          <w:szCs w:val="24"/>
          <w:lang w:eastAsia="cs-CZ"/>
        </w:rPr>
      </w:pPr>
      <w:r w:rsidRPr="000953B0">
        <w:rPr>
          <w:rFonts w:ascii="Segoe UI Light" w:hAnsi="Segoe UI Light" w:cs="Segoe UI Light"/>
          <w:b/>
          <w:i/>
          <w:sz w:val="24"/>
          <w:szCs w:val="24"/>
        </w:rPr>
        <w:t>Státní zámek Kynžvart se podílí na výstavách i na jiných zámcích a hradech. V </w:t>
      </w:r>
      <w:r>
        <w:rPr>
          <w:rFonts w:ascii="Segoe UI Light" w:hAnsi="Segoe UI Light" w:cs="Segoe UI Light"/>
          <w:b/>
          <w:i/>
          <w:sz w:val="24"/>
          <w:szCs w:val="24"/>
        </w:rPr>
        <w:t>Č</w:t>
      </w:r>
      <w:r w:rsidRPr="000953B0">
        <w:rPr>
          <w:rFonts w:ascii="Segoe UI Light" w:hAnsi="Segoe UI Light" w:cs="Segoe UI Light"/>
          <w:b/>
          <w:i/>
          <w:sz w:val="24"/>
          <w:szCs w:val="24"/>
        </w:rPr>
        <w:t xml:space="preserve">erveném </w:t>
      </w:r>
      <w:r>
        <w:rPr>
          <w:rFonts w:ascii="Segoe UI Light" w:hAnsi="Segoe UI Light" w:cs="Segoe UI Light"/>
          <w:b/>
          <w:i/>
          <w:sz w:val="24"/>
          <w:szCs w:val="24"/>
        </w:rPr>
        <w:t>P</w:t>
      </w:r>
      <w:r w:rsidRPr="000953B0">
        <w:rPr>
          <w:rFonts w:ascii="Segoe UI Light" w:hAnsi="Segoe UI Light" w:cs="Segoe UI Light"/>
          <w:b/>
          <w:i/>
          <w:sz w:val="24"/>
          <w:szCs w:val="24"/>
        </w:rPr>
        <w:t>oříčí na volně přístupné výstavní expozici „DĚTI ZE ZLATÉ KO</w:t>
      </w:r>
      <w:r w:rsidR="00422649">
        <w:rPr>
          <w:rFonts w:ascii="Segoe UI Light" w:hAnsi="Segoe UI Light" w:cs="Segoe UI Light"/>
          <w:b/>
          <w:i/>
          <w:sz w:val="24"/>
          <w:szCs w:val="24"/>
        </w:rPr>
        <w:t>LÉBKY“</w:t>
      </w:r>
    </w:p>
    <w:p w:rsidR="008D6C71" w:rsidRDefault="008D6C71" w:rsidP="000953B0">
      <w:pPr>
        <w:suppressAutoHyphens/>
        <w:spacing w:after="0"/>
        <w:contextualSpacing/>
        <w:jc w:val="both"/>
        <w:rPr>
          <w:rFonts w:ascii="Segoe UI Light" w:hAnsi="Segoe UI Light" w:cs="Segoe UI Light"/>
          <w:i/>
        </w:rPr>
      </w:pPr>
    </w:p>
    <w:p w:rsidR="004230A3" w:rsidRPr="00B6761F" w:rsidRDefault="004230A3" w:rsidP="000953B0">
      <w:pPr>
        <w:suppressAutoHyphens/>
        <w:spacing w:after="0"/>
        <w:contextualSpacing/>
        <w:jc w:val="both"/>
        <w:rPr>
          <w:rFonts w:ascii="Segoe UI Light" w:hAnsi="Segoe UI Light" w:cs="Segoe UI Light"/>
          <w:i/>
        </w:rPr>
      </w:pPr>
    </w:p>
    <w:p w:rsidR="00B153D4" w:rsidRDefault="004230A3" w:rsidP="000953B0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00.85pt;margin-top:4.7pt;width:273.95pt;height:181.65pt;z-index:-251656704;mso-position-horizontal-relative:text;mso-position-vertical-relative:text" wrapcoords="-34 0 -34 21548 21600 21548 21600 0 -34 0">
            <v:imagedata r:id="rId9" o:title="DSC_0219-2"/>
            <w10:wrap type="tight"/>
          </v:shape>
        </w:pict>
      </w:r>
      <w:r w:rsidR="000953B0" w:rsidRPr="000953B0">
        <w:rPr>
          <w:rFonts w:ascii="Segoe UI Light" w:hAnsi="Segoe UI Light" w:cs="Segoe UI Light"/>
        </w:rPr>
        <w:t xml:space="preserve">Vstup do areálu Státního zámku Červené Poříčí spojený s volně přístupnou výstavní expozice </w:t>
      </w:r>
      <w:r w:rsidR="00422649" w:rsidRPr="004230A3">
        <w:rPr>
          <w:rFonts w:ascii="Segoe UI Light" w:hAnsi="Segoe UI Light" w:cs="Segoe UI Light"/>
          <w:b/>
        </w:rPr>
        <w:t>„</w:t>
      </w:r>
      <w:r w:rsidR="000953B0" w:rsidRPr="004230A3">
        <w:rPr>
          <w:rFonts w:ascii="Segoe UI Light" w:hAnsi="Segoe UI Light" w:cs="Segoe UI Light"/>
          <w:b/>
        </w:rPr>
        <w:t>DĚTI ZE ZLATÉ KOLÉBKY ANEB RANÉ DĚTSTVÍ VE ŠLECHTICKÝCH RODINÁCH V „DLOUHÉM“ 19. STOLETÍ</w:t>
      </w:r>
      <w:r>
        <w:rPr>
          <w:rFonts w:ascii="Segoe UI Light" w:hAnsi="Segoe UI Light" w:cs="Segoe UI Light"/>
          <w:b/>
        </w:rPr>
        <w:t>“</w:t>
      </w:r>
      <w:r w:rsidR="000953B0" w:rsidRPr="000953B0">
        <w:rPr>
          <w:rFonts w:ascii="Segoe UI Light" w:hAnsi="Segoe UI Light" w:cs="Segoe UI Light"/>
        </w:rPr>
        <w:t xml:space="preserve"> symbolizuje znovuzrození zámku Červené Poříčí, resp. zpřístupnění její první zrekonstruované části – předzámčí. Hlavní linkou výstavy je spojení Červeného Poříčí s rodem Habsburků, konkrétně s osobou císaře Františka I. a jeho vnuka Napoleona II. Orlíka, syna Napoleona I. Bonaparte a Marie Luisy Habsbursko-Lotrinské.</w:t>
      </w:r>
    </w:p>
    <w:p w:rsidR="000953B0" w:rsidRDefault="000953B0" w:rsidP="000953B0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</w:p>
    <w:p w:rsidR="000953B0" w:rsidRDefault="004230A3" w:rsidP="000953B0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r>
        <w:rPr>
          <w:noProof/>
        </w:rPr>
        <w:pict>
          <v:shape id="_x0000_s1029" type="#_x0000_t75" style="position:absolute;left:0;text-align:left;margin-left:15.6pt;margin-top:1.9pt;width:174pt;height:115.4pt;z-index:-251654656;mso-position-horizontal-relative:text;mso-position-vertical-relative:text" wrapcoords="-34 0 -34 21548 21600 21548 21600 0 -34 0">
            <v:imagedata r:id="rId10" o:title="DSC_0232-2"/>
            <w10:wrap type="tight"/>
          </v:shape>
        </w:pict>
      </w:r>
      <w:r w:rsidR="000953B0" w:rsidRPr="000953B0">
        <w:rPr>
          <w:rFonts w:ascii="Segoe UI Light" w:hAnsi="Segoe UI Light" w:cs="Segoe UI Light"/>
        </w:rPr>
        <w:t>V širších souvislostech výstava detailně rozebírá dětství ve šlechtických rodinách z pohledu všech zúčastněných, tzn. od matky, která počala, přes porodníka, otce, kmotry, služebné, guvernantky až po učitele. Pozornost je věnována kulturnímu i sociálnímu významu křtu, ale i garderobě panských dítek.</w:t>
      </w:r>
    </w:p>
    <w:p w:rsidR="00422649" w:rsidRDefault="00422649" w:rsidP="000953B0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</w:p>
    <w:p w:rsidR="004230A3" w:rsidRDefault="004230A3" w:rsidP="000953B0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</w:p>
    <w:p w:rsidR="00422649" w:rsidRDefault="00422649" w:rsidP="000953B0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Správa státního zámku Kynžvart letos zapůjčila na tuto výstavu celou řadu předmětů ze svých sbírek.</w:t>
      </w:r>
    </w:p>
    <w:p w:rsidR="00422649" w:rsidRPr="004230A3" w:rsidRDefault="00422649" w:rsidP="000953B0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</w:rPr>
      </w:pPr>
      <w:r>
        <w:rPr>
          <w:rFonts w:ascii="Segoe UI Light" w:hAnsi="Segoe UI Light" w:cs="Segoe UI Light"/>
        </w:rPr>
        <w:t xml:space="preserve">Jsou mezi nimi obrazy, interiérové doplňky, sochy nebo dokonce i dětská kulovnice. </w:t>
      </w:r>
      <w:r w:rsidRPr="004230A3">
        <w:rPr>
          <w:rFonts w:ascii="Segoe UI Light" w:hAnsi="Segoe UI Light" w:cs="Segoe UI Light"/>
          <w:b/>
        </w:rPr>
        <w:t>Více se dozvíte přímo na výstavě, kterou letos můžete navštívit ještě do konce října na zámku Červené Poříčí.</w:t>
      </w:r>
    </w:p>
    <w:p w:rsidR="00422649" w:rsidRDefault="00422649" w:rsidP="000953B0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</w:p>
    <w:p w:rsidR="004230A3" w:rsidRDefault="004230A3" w:rsidP="000953B0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</w:p>
    <w:p w:rsidR="004230A3" w:rsidRDefault="004230A3" w:rsidP="000953B0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</w:p>
    <w:p w:rsidR="004230A3" w:rsidRDefault="004230A3" w:rsidP="000953B0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</w:p>
    <w:p w:rsidR="004230A3" w:rsidRDefault="004230A3" w:rsidP="000953B0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</w:rPr>
      </w:pPr>
      <w:r>
        <w:rPr>
          <w:rFonts w:ascii="Segoe UI Light" w:hAnsi="Segoe UI Light" w:cs="Segoe UI Light"/>
          <w:b/>
        </w:rPr>
        <w:pict>
          <v:shape id="_x0000_i1033" type="#_x0000_t75" style="width:461.25pt;height:306pt">
            <v:imagedata r:id="rId11" o:title="DSC_0277-2"/>
          </v:shape>
        </w:pict>
      </w:r>
    </w:p>
    <w:p w:rsidR="004230A3" w:rsidRDefault="004230A3" w:rsidP="000953B0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</w:rPr>
      </w:pPr>
    </w:p>
    <w:p w:rsidR="00422649" w:rsidRPr="00422649" w:rsidRDefault="00422649" w:rsidP="000953B0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b/>
        </w:rPr>
      </w:pPr>
      <w:r w:rsidRPr="00422649">
        <w:rPr>
          <w:rFonts w:ascii="Segoe UI Light" w:hAnsi="Segoe UI Light" w:cs="Segoe UI Light"/>
          <w:b/>
        </w:rPr>
        <w:t>Odkazy:</w:t>
      </w:r>
    </w:p>
    <w:p w:rsidR="00422649" w:rsidRDefault="00422649" w:rsidP="000953B0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hyperlink r:id="rId12" w:history="1">
        <w:r w:rsidRPr="00AD1869">
          <w:rPr>
            <w:rStyle w:val="Hypertextovodkaz"/>
            <w:rFonts w:ascii="Segoe UI Light" w:hAnsi="Segoe UI Light" w:cs="Segoe UI Light"/>
          </w:rPr>
          <w:t>www.zamek-kynzvart.cz</w:t>
        </w:r>
      </w:hyperlink>
    </w:p>
    <w:p w:rsidR="00422649" w:rsidRPr="00290EC9" w:rsidRDefault="00422649" w:rsidP="000953B0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  <w:hyperlink r:id="rId13" w:history="1">
        <w:r w:rsidRPr="00AD1869">
          <w:rPr>
            <w:rStyle w:val="Hypertextovodkaz"/>
            <w:rFonts w:ascii="Segoe UI Light" w:hAnsi="Segoe UI Light" w:cs="Segoe UI Light"/>
          </w:rPr>
          <w:t>www.zamek-cerveneporici.cz</w:t>
        </w:r>
      </w:hyperlink>
      <w:r>
        <w:rPr>
          <w:rFonts w:ascii="Segoe UI Light" w:hAnsi="Segoe UI Light" w:cs="Segoe UI Light"/>
        </w:rPr>
        <w:t xml:space="preserve"> </w:t>
      </w:r>
    </w:p>
    <w:p w:rsidR="00AD7339" w:rsidRPr="004D2732" w:rsidRDefault="00AD7339" w:rsidP="00B6761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</w:rPr>
      </w:pPr>
    </w:p>
    <w:p w:rsidR="004A2C5C" w:rsidRPr="0028598B" w:rsidRDefault="004A2C5C" w:rsidP="000E2D0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  <w:r w:rsidRPr="0028598B">
        <w:rPr>
          <w:rFonts w:ascii="Segoe UI Light" w:hAnsi="Segoe UI Light" w:cs="Segoe UI Light"/>
          <w:b/>
          <w:sz w:val="18"/>
          <w:szCs w:val="18"/>
        </w:rPr>
        <w:t>Zámek Kynžvart</w:t>
      </w:r>
      <w:r w:rsidRPr="0028598B">
        <w:rPr>
          <w:rFonts w:ascii="Segoe UI Light" w:hAnsi="Segoe UI Light" w:cs="Segoe UI Light"/>
          <w:sz w:val="18"/>
          <w:szCs w:val="18"/>
        </w:rPr>
        <w:t xml:space="preserve"> patří mezi nejvýznamnější památky ve správě Národního památkového ústavu. Památkový areál patří se svými 245 hektary mezi největší v České repub</w:t>
      </w:r>
      <w:r w:rsidR="00973388" w:rsidRPr="0028598B">
        <w:rPr>
          <w:rFonts w:ascii="Segoe UI Light" w:hAnsi="Segoe UI Light" w:cs="Segoe UI Light"/>
          <w:sz w:val="18"/>
          <w:szCs w:val="18"/>
        </w:rPr>
        <w:t>lice. Je držitelem ceny Europa N</w:t>
      </w:r>
      <w:r w:rsidRPr="0028598B">
        <w:rPr>
          <w:rFonts w:ascii="Segoe UI Light" w:hAnsi="Segoe UI Light" w:cs="Segoe UI Light"/>
          <w:sz w:val="18"/>
          <w:szCs w:val="18"/>
        </w:rPr>
        <w:t>ostra. Nesmírně cenné jsou dochované sbírky po šlechtických majitelích. Nejznámějším představitelem je kníže Klement Václav Lothar Metternich-</w:t>
      </w:r>
      <w:proofErr w:type="spellStart"/>
      <w:r w:rsidRPr="0028598B">
        <w:rPr>
          <w:rFonts w:ascii="Segoe UI Light" w:hAnsi="Segoe UI Light" w:cs="Segoe UI Light"/>
          <w:sz w:val="18"/>
          <w:szCs w:val="18"/>
        </w:rPr>
        <w:t>Winneburg</w:t>
      </w:r>
      <w:proofErr w:type="spellEnd"/>
      <w:r w:rsidRPr="0028598B">
        <w:rPr>
          <w:rFonts w:ascii="Segoe UI Light" w:hAnsi="Segoe UI Light" w:cs="Segoe UI Light"/>
          <w:sz w:val="18"/>
          <w:szCs w:val="18"/>
        </w:rPr>
        <w:t xml:space="preserve">, kancléř císařů Františka I. a Ferdinanda I. Kancléř na zámku založil jedno z prvních muzeí v Evropě. Dodnes na zámku můžeme obdivovat cenná umělecká díla Antonia </w:t>
      </w:r>
      <w:proofErr w:type="spellStart"/>
      <w:r w:rsidRPr="0028598B">
        <w:rPr>
          <w:rFonts w:ascii="Segoe UI Light" w:hAnsi="Segoe UI Light" w:cs="Segoe UI Light"/>
          <w:sz w:val="18"/>
          <w:szCs w:val="18"/>
        </w:rPr>
        <w:t>Canovy</w:t>
      </w:r>
      <w:proofErr w:type="spellEnd"/>
      <w:r w:rsidRPr="0028598B">
        <w:rPr>
          <w:rFonts w:ascii="Segoe UI Light" w:hAnsi="Segoe UI Light" w:cs="Segoe UI Light"/>
          <w:sz w:val="18"/>
          <w:szCs w:val="18"/>
        </w:rPr>
        <w:t xml:space="preserve">, Bernarda </w:t>
      </w:r>
      <w:proofErr w:type="spellStart"/>
      <w:r w:rsidRPr="0028598B">
        <w:rPr>
          <w:rFonts w:ascii="Segoe UI Light" w:hAnsi="Segoe UI Light" w:cs="Segoe UI Light"/>
          <w:sz w:val="18"/>
          <w:szCs w:val="18"/>
        </w:rPr>
        <w:t>Strigela</w:t>
      </w:r>
      <w:proofErr w:type="spellEnd"/>
      <w:r w:rsidRPr="0028598B">
        <w:rPr>
          <w:rFonts w:ascii="Segoe UI Light" w:hAnsi="Segoe UI Light" w:cs="Segoe UI Light"/>
          <w:sz w:val="18"/>
          <w:szCs w:val="18"/>
        </w:rPr>
        <w:t>, kolekce antických mincí, daguerrotypií, grafik a zbraní. Na zámku se nachází třetí největší egyptologická sbírka v České republice. Významná je v evropském kontextu kynžvartská knihovna se sbírkou rukopisů (nejstarší dílo je z 8. století). Oblíbeným cílem návštěvníků je i kabinet kuriozit. Součástí sbírek je movitá národní kulturní památka Kynžvartská daguerrotypie, která je zapsána mezi movité památky UNESCO do registru Paměť světa.</w:t>
      </w:r>
    </w:p>
    <w:p w:rsidR="004A2C5C" w:rsidRDefault="004A2C5C" w:rsidP="000E2D0F">
      <w:pPr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:rsidR="004A2C5C" w:rsidRPr="0028598B" w:rsidRDefault="00416D2D" w:rsidP="000E2D0F">
      <w:pPr>
        <w:spacing w:after="0" w:line="240" w:lineRule="auto"/>
        <w:ind w:left="284"/>
        <w:contextualSpacing/>
        <w:rPr>
          <w:rFonts w:ascii="Segoe UI Light" w:hAnsi="Segoe UI Light" w:cs="Segoe UI Light"/>
          <w:sz w:val="18"/>
          <w:szCs w:val="18"/>
        </w:rPr>
      </w:pPr>
      <w:r>
        <w:rPr>
          <w:rFonts w:ascii="Segoe UI Light" w:hAnsi="Segoe UI Light" w:cs="Segoe UI Light"/>
          <w:b/>
          <w:sz w:val="18"/>
          <w:szCs w:val="18"/>
        </w:rPr>
        <w:t>Bc. Štefan Brštiak</w:t>
      </w:r>
      <w:r w:rsidR="004A2C5C" w:rsidRPr="0028598B">
        <w:rPr>
          <w:rFonts w:ascii="Segoe UI Light" w:hAnsi="Segoe UI Light" w:cs="Segoe UI Light"/>
          <w:sz w:val="18"/>
          <w:szCs w:val="18"/>
        </w:rPr>
        <w:t xml:space="preserve">, </w:t>
      </w:r>
      <w:r>
        <w:rPr>
          <w:rFonts w:ascii="Segoe UI Light" w:hAnsi="Segoe UI Light" w:cs="Segoe UI Light"/>
          <w:sz w:val="18"/>
          <w:szCs w:val="18"/>
        </w:rPr>
        <w:t>referent pro styk s veřejností</w:t>
      </w:r>
      <w:r w:rsidR="004A2C5C" w:rsidRPr="0028598B">
        <w:rPr>
          <w:rFonts w:ascii="Segoe UI Light" w:hAnsi="Segoe UI Light" w:cs="Segoe UI Light"/>
          <w:sz w:val="18"/>
          <w:szCs w:val="18"/>
        </w:rPr>
        <w:t xml:space="preserve"> zámku Kynžvart, tel.: </w:t>
      </w:r>
      <w:r w:rsidRPr="00416D2D">
        <w:rPr>
          <w:rFonts w:ascii="Segoe UI Light" w:hAnsi="Segoe UI Light" w:cs="Segoe UI Light"/>
          <w:sz w:val="18"/>
          <w:szCs w:val="18"/>
        </w:rPr>
        <w:t>773 776 631</w:t>
      </w:r>
      <w:r w:rsidR="004A2C5C" w:rsidRPr="0028598B">
        <w:rPr>
          <w:rFonts w:ascii="Segoe UI Light" w:hAnsi="Segoe UI Light" w:cs="Segoe UI Light"/>
          <w:sz w:val="18"/>
          <w:szCs w:val="18"/>
        </w:rPr>
        <w:t xml:space="preserve">, e-mail: </w:t>
      </w:r>
      <w:r>
        <w:rPr>
          <w:rFonts w:ascii="Segoe UI Light" w:hAnsi="Segoe UI Light" w:cs="Segoe UI Light"/>
          <w:sz w:val="18"/>
          <w:szCs w:val="18"/>
        </w:rPr>
        <w:t>brstiak.stefan</w:t>
      </w:r>
      <w:r w:rsidR="004A2C5C" w:rsidRPr="0028598B">
        <w:rPr>
          <w:rFonts w:ascii="Segoe UI Light" w:hAnsi="Segoe UI Light" w:cs="Segoe UI Light"/>
          <w:sz w:val="18"/>
          <w:szCs w:val="18"/>
        </w:rPr>
        <w:t>@npu.cz</w:t>
      </w:r>
    </w:p>
    <w:p w:rsidR="004A2C5C" w:rsidRPr="0028598B" w:rsidRDefault="004A2C5C" w:rsidP="00416D2D">
      <w:pPr>
        <w:spacing w:after="0" w:line="240" w:lineRule="auto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  <w:r w:rsidRPr="0028598B">
        <w:rPr>
          <w:rFonts w:ascii="Segoe UI Light" w:hAnsi="Segoe UI Light" w:cs="Segoe UI Light"/>
          <w:sz w:val="18"/>
          <w:szCs w:val="18"/>
        </w:rPr>
        <w:t>Více informací o zámku a jeho provozu: www.zamek-kynzvart.</w:t>
      </w:r>
      <w:r w:rsidR="00BB79D1" w:rsidRPr="0028598B">
        <w:rPr>
          <w:rFonts w:ascii="Segoe UI Light" w:hAnsi="Segoe UI Light" w:cs="Segoe UI Light"/>
          <w:sz w:val="18"/>
          <w:szCs w:val="18"/>
        </w:rPr>
        <w:t>cz</w:t>
      </w:r>
    </w:p>
    <w:p w:rsidR="004A2C5C" w:rsidRPr="006A75E0" w:rsidRDefault="004A2C5C" w:rsidP="000E2D0F">
      <w:pPr>
        <w:ind w:left="284"/>
        <w:rPr>
          <w:noProof/>
          <w:lang w:eastAsia="cs-CZ"/>
        </w:rPr>
      </w:pPr>
    </w:p>
    <w:sectPr w:rsidR="004A2C5C" w:rsidRPr="006A75E0" w:rsidSect="00FB4925">
      <w:footerReference w:type="default" r:id="rId14"/>
      <w:pgSz w:w="11906" w:h="16838"/>
      <w:pgMar w:top="568" w:right="1417" w:bottom="993" w:left="993" w:header="708" w:footer="2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F38" w:rsidRDefault="00D81F38" w:rsidP="001306C8">
      <w:pPr>
        <w:spacing w:after="0" w:line="240" w:lineRule="auto"/>
      </w:pPr>
      <w:r>
        <w:separator/>
      </w:r>
    </w:p>
  </w:endnote>
  <w:endnote w:type="continuationSeparator" w:id="0">
    <w:p w:rsidR="00D81F38" w:rsidRDefault="00D81F38" w:rsidP="00130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 xml:space="preserve">Ondřej Cink, kastelán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cink.ondrej@npu.cz</w:t>
    </w:r>
  </w:p>
  <w:p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>www.zamek-kynzvart.</w:t>
    </w:r>
    <w:r w:rsidR="00BB79D1">
      <w:rPr>
        <w:sz w:val="20"/>
        <w:szCs w:val="20"/>
      </w:rPr>
      <w:t>cz</w:t>
    </w:r>
    <w:r w:rsidRPr="001306C8">
      <w:rPr>
        <w:sz w:val="20"/>
        <w:szCs w:val="20"/>
      </w:rPr>
      <w:t xml:space="preserve"> </w:t>
    </w:r>
    <w:r w:rsidRPr="001306C8">
      <w:rPr>
        <w:sz w:val="24"/>
        <w:szCs w:val="24"/>
      </w:rPr>
      <w:t>І</w:t>
    </w:r>
    <w:r w:rsidRPr="001306C8">
      <w:rPr>
        <w:sz w:val="20"/>
        <w:szCs w:val="20"/>
      </w:rPr>
      <w:t xml:space="preserve">  kynzvart@npu.cz 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tel.: </w:t>
    </w:r>
    <w:r w:rsidR="0003734E" w:rsidRPr="0003734E">
      <w:rPr>
        <w:sz w:val="20"/>
        <w:szCs w:val="20"/>
      </w:rPr>
      <w:t>+420 773 776 630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F38" w:rsidRDefault="00D81F38" w:rsidP="001306C8">
      <w:pPr>
        <w:spacing w:after="0" w:line="240" w:lineRule="auto"/>
      </w:pPr>
      <w:r>
        <w:separator/>
      </w:r>
    </w:p>
  </w:footnote>
  <w:footnote w:type="continuationSeparator" w:id="0">
    <w:p w:rsidR="00D81F38" w:rsidRDefault="00D81F38" w:rsidP="001306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F8D"/>
    <w:rsid w:val="00006036"/>
    <w:rsid w:val="00022438"/>
    <w:rsid w:val="00030497"/>
    <w:rsid w:val="000358B7"/>
    <w:rsid w:val="0003734E"/>
    <w:rsid w:val="000545FD"/>
    <w:rsid w:val="000953B0"/>
    <w:rsid w:val="00095686"/>
    <w:rsid w:val="000A50CE"/>
    <w:rsid w:val="000B4C10"/>
    <w:rsid w:val="000C3D49"/>
    <w:rsid w:val="000E2D0F"/>
    <w:rsid w:val="000E7068"/>
    <w:rsid w:val="000F3346"/>
    <w:rsid w:val="000F4702"/>
    <w:rsid w:val="001306C8"/>
    <w:rsid w:val="00137F85"/>
    <w:rsid w:val="001425CA"/>
    <w:rsid w:val="00142FEF"/>
    <w:rsid w:val="0015124E"/>
    <w:rsid w:val="001C1FA7"/>
    <w:rsid w:val="001C5E4D"/>
    <w:rsid w:val="001C76E2"/>
    <w:rsid w:val="00243C2A"/>
    <w:rsid w:val="002539CB"/>
    <w:rsid w:val="00255E53"/>
    <w:rsid w:val="00273DC5"/>
    <w:rsid w:val="0028598B"/>
    <w:rsid w:val="00290EC9"/>
    <w:rsid w:val="002C4ED0"/>
    <w:rsid w:val="00306A46"/>
    <w:rsid w:val="003401EF"/>
    <w:rsid w:val="00385461"/>
    <w:rsid w:val="003E1B7E"/>
    <w:rsid w:val="00416D2D"/>
    <w:rsid w:val="00416D63"/>
    <w:rsid w:val="00422649"/>
    <w:rsid w:val="004230A3"/>
    <w:rsid w:val="0049777E"/>
    <w:rsid w:val="004A2C5C"/>
    <w:rsid w:val="004A3F47"/>
    <w:rsid w:val="004D2732"/>
    <w:rsid w:val="004D57E7"/>
    <w:rsid w:val="0053501A"/>
    <w:rsid w:val="00554FFB"/>
    <w:rsid w:val="005A5A7A"/>
    <w:rsid w:val="005A7FC4"/>
    <w:rsid w:val="005B2917"/>
    <w:rsid w:val="005C63AF"/>
    <w:rsid w:val="005E574D"/>
    <w:rsid w:val="005F70FA"/>
    <w:rsid w:val="00625580"/>
    <w:rsid w:val="00630640"/>
    <w:rsid w:val="00631D99"/>
    <w:rsid w:val="00642ECD"/>
    <w:rsid w:val="00645299"/>
    <w:rsid w:val="006457DB"/>
    <w:rsid w:val="00647A79"/>
    <w:rsid w:val="00654690"/>
    <w:rsid w:val="00655828"/>
    <w:rsid w:val="006621D9"/>
    <w:rsid w:val="0066326D"/>
    <w:rsid w:val="006853E7"/>
    <w:rsid w:val="006A1A8B"/>
    <w:rsid w:val="006A75E0"/>
    <w:rsid w:val="006D49D5"/>
    <w:rsid w:val="006D4B26"/>
    <w:rsid w:val="006E2EDF"/>
    <w:rsid w:val="007022F1"/>
    <w:rsid w:val="00704789"/>
    <w:rsid w:val="007053E7"/>
    <w:rsid w:val="00713F41"/>
    <w:rsid w:val="00727519"/>
    <w:rsid w:val="00735EF5"/>
    <w:rsid w:val="00747DD3"/>
    <w:rsid w:val="007579BD"/>
    <w:rsid w:val="00762F01"/>
    <w:rsid w:val="0079152D"/>
    <w:rsid w:val="007B2820"/>
    <w:rsid w:val="007E367B"/>
    <w:rsid w:val="007F0B5E"/>
    <w:rsid w:val="008027A3"/>
    <w:rsid w:val="00803604"/>
    <w:rsid w:val="0080501C"/>
    <w:rsid w:val="00825D9A"/>
    <w:rsid w:val="008936C3"/>
    <w:rsid w:val="0089575C"/>
    <w:rsid w:val="008D1E60"/>
    <w:rsid w:val="008D6C71"/>
    <w:rsid w:val="008D72DB"/>
    <w:rsid w:val="008E0E2D"/>
    <w:rsid w:val="00923C99"/>
    <w:rsid w:val="009556AF"/>
    <w:rsid w:val="00973388"/>
    <w:rsid w:val="00974CFD"/>
    <w:rsid w:val="00992252"/>
    <w:rsid w:val="009944D5"/>
    <w:rsid w:val="009960E1"/>
    <w:rsid w:val="009A0EA0"/>
    <w:rsid w:val="009B7304"/>
    <w:rsid w:val="009B7BF2"/>
    <w:rsid w:val="00A10CE6"/>
    <w:rsid w:val="00A15E4F"/>
    <w:rsid w:val="00A27557"/>
    <w:rsid w:val="00A31420"/>
    <w:rsid w:val="00A32B36"/>
    <w:rsid w:val="00A5320F"/>
    <w:rsid w:val="00A80641"/>
    <w:rsid w:val="00A84CF0"/>
    <w:rsid w:val="00A920D3"/>
    <w:rsid w:val="00A94771"/>
    <w:rsid w:val="00AC6C0F"/>
    <w:rsid w:val="00AC76AD"/>
    <w:rsid w:val="00AD19AE"/>
    <w:rsid w:val="00AD4F8D"/>
    <w:rsid w:val="00AD7339"/>
    <w:rsid w:val="00AF35D9"/>
    <w:rsid w:val="00B153D4"/>
    <w:rsid w:val="00B20317"/>
    <w:rsid w:val="00B34CC5"/>
    <w:rsid w:val="00B565DF"/>
    <w:rsid w:val="00B6761F"/>
    <w:rsid w:val="00B77389"/>
    <w:rsid w:val="00B82072"/>
    <w:rsid w:val="00B93915"/>
    <w:rsid w:val="00BA7B97"/>
    <w:rsid w:val="00BB79D1"/>
    <w:rsid w:val="00BC2290"/>
    <w:rsid w:val="00BC61CB"/>
    <w:rsid w:val="00BD2819"/>
    <w:rsid w:val="00BF3AA7"/>
    <w:rsid w:val="00C70E7C"/>
    <w:rsid w:val="00C755E4"/>
    <w:rsid w:val="00C93968"/>
    <w:rsid w:val="00CC5030"/>
    <w:rsid w:val="00D135FD"/>
    <w:rsid w:val="00D36009"/>
    <w:rsid w:val="00D67149"/>
    <w:rsid w:val="00D81F38"/>
    <w:rsid w:val="00D832E4"/>
    <w:rsid w:val="00D90DE1"/>
    <w:rsid w:val="00D9278B"/>
    <w:rsid w:val="00DB3F10"/>
    <w:rsid w:val="00DC6B40"/>
    <w:rsid w:val="00DC76FA"/>
    <w:rsid w:val="00DD184A"/>
    <w:rsid w:val="00DD2C72"/>
    <w:rsid w:val="00DD39E2"/>
    <w:rsid w:val="00DF0C02"/>
    <w:rsid w:val="00DF304A"/>
    <w:rsid w:val="00E02205"/>
    <w:rsid w:val="00E1151A"/>
    <w:rsid w:val="00E23D7B"/>
    <w:rsid w:val="00E35448"/>
    <w:rsid w:val="00E53816"/>
    <w:rsid w:val="00E87005"/>
    <w:rsid w:val="00E87C52"/>
    <w:rsid w:val="00E90D2F"/>
    <w:rsid w:val="00EA0B4A"/>
    <w:rsid w:val="00EA722F"/>
    <w:rsid w:val="00EB4696"/>
    <w:rsid w:val="00ED47A5"/>
    <w:rsid w:val="00ED76AE"/>
    <w:rsid w:val="00EE34BC"/>
    <w:rsid w:val="00EF50A3"/>
    <w:rsid w:val="00EF6F2C"/>
    <w:rsid w:val="00EF761B"/>
    <w:rsid w:val="00F034A4"/>
    <w:rsid w:val="00F20231"/>
    <w:rsid w:val="00F378BF"/>
    <w:rsid w:val="00F92F38"/>
    <w:rsid w:val="00FA68D4"/>
    <w:rsid w:val="00FA7FEC"/>
    <w:rsid w:val="00FB3F7D"/>
    <w:rsid w:val="00FB4925"/>
    <w:rsid w:val="00FC2A21"/>
    <w:rsid w:val="00FC718A"/>
    <w:rsid w:val="00FF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uiPriority w:val="99"/>
    <w:unhideWhenUsed/>
    <w:rsid w:val="001306C8"/>
    <w:rPr>
      <w:color w:val="0000FF"/>
      <w:u w:val="single"/>
    </w:rPr>
  </w:style>
  <w:style w:type="paragraph" w:styleId="Podtitul">
    <w:name w:val="Subtitle"/>
    <w:basedOn w:val="Normln"/>
    <w:next w:val="Normln"/>
    <w:link w:val="PodtitulChar"/>
    <w:uiPriority w:val="11"/>
    <w:qFormat/>
    <w:rsid w:val="0028598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2859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290EC9"/>
    <w:rPr>
      <w:color w:val="800080" w:themeColor="followedHyperlink"/>
      <w:u w:val="single"/>
    </w:rPr>
  </w:style>
  <w:style w:type="paragraph" w:customStyle="1" w:styleId="Default">
    <w:name w:val="Default"/>
    <w:rsid w:val="000F3346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uiPriority w:val="99"/>
    <w:unhideWhenUsed/>
    <w:rsid w:val="001306C8"/>
    <w:rPr>
      <w:color w:val="0000FF"/>
      <w:u w:val="single"/>
    </w:rPr>
  </w:style>
  <w:style w:type="paragraph" w:styleId="Podtitul">
    <w:name w:val="Subtitle"/>
    <w:basedOn w:val="Normln"/>
    <w:next w:val="Normln"/>
    <w:link w:val="PodtitulChar"/>
    <w:uiPriority w:val="11"/>
    <w:qFormat/>
    <w:rsid w:val="0028598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2859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290EC9"/>
    <w:rPr>
      <w:color w:val="800080" w:themeColor="followedHyperlink"/>
      <w:u w:val="single"/>
    </w:rPr>
  </w:style>
  <w:style w:type="paragraph" w:customStyle="1" w:styleId="Default">
    <w:name w:val="Default"/>
    <w:rsid w:val="000F3346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6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zamek-cerveneporici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http://www.zamek-kynzvart.cz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391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Kurator</dc:creator>
  <cp:lastModifiedBy>Kynžvart</cp:lastModifiedBy>
  <cp:revision>2</cp:revision>
  <cp:lastPrinted>2022-06-02T09:15:00Z</cp:lastPrinted>
  <dcterms:created xsi:type="dcterms:W3CDTF">2022-08-07T09:14:00Z</dcterms:created>
  <dcterms:modified xsi:type="dcterms:W3CDTF">2022-08-07T09:14:00Z</dcterms:modified>
</cp:coreProperties>
</file>