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4D93FF" w14:textId="15CCDFCC" w:rsidR="00AD4F8D" w:rsidRDefault="00CD5D7C" w:rsidP="00530F42">
      <w:pPr>
        <w:suppressAutoHyphens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267B2C1E" wp14:editId="5E584141">
            <wp:simplePos x="0" y="0"/>
            <wp:positionH relativeFrom="margin">
              <wp:posOffset>2174875</wp:posOffset>
            </wp:positionH>
            <wp:positionV relativeFrom="margin">
              <wp:posOffset>1234440</wp:posOffset>
            </wp:positionV>
            <wp:extent cx="628650" cy="1104900"/>
            <wp:effectExtent l="0" t="0" r="0" b="0"/>
            <wp:wrapTight wrapText="bothSides">
              <wp:wrapPolygon edited="0">
                <wp:start x="0" y="0"/>
                <wp:lineTo x="0" y="21228"/>
                <wp:lineTo x="20945" y="21228"/>
                <wp:lineTo x="20945" y="0"/>
                <wp:lineTo x="0" y="0"/>
              </wp:wrapPolygon>
            </wp:wrapTight>
            <wp:docPr id="7" name="obrázek 4" descr="europa_nostra logo_red_hig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uropa_nostra logo_red_high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027A3">
        <w:rPr>
          <w:rFonts w:ascii="Trebuchet MS" w:hAnsi="Trebuchet MS"/>
          <w:noProof/>
          <w:color w:val="7F7F7F" w:themeColor="text1" w:themeTint="80"/>
          <w:sz w:val="20"/>
          <w:szCs w:val="20"/>
          <w:lang w:eastAsia="cs-CZ"/>
        </w:rPr>
        <w:drawing>
          <wp:anchor distT="0" distB="0" distL="114300" distR="114300" simplePos="0" relativeHeight="251656192" behindDoc="0" locked="0" layoutInCell="1" allowOverlap="1" wp14:anchorId="7ACC49F4" wp14:editId="0A3E12B3">
            <wp:simplePos x="0" y="0"/>
            <wp:positionH relativeFrom="margin">
              <wp:posOffset>64770</wp:posOffset>
            </wp:positionH>
            <wp:positionV relativeFrom="margin">
              <wp:posOffset>1325245</wp:posOffset>
            </wp:positionV>
            <wp:extent cx="1609725" cy="751205"/>
            <wp:effectExtent l="0" t="0" r="9525" b="0"/>
            <wp:wrapSquare wrapText="bothSides"/>
            <wp:docPr id="1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75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4F97"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49EDEA2A" wp14:editId="473D28E5">
            <wp:simplePos x="0" y="0"/>
            <wp:positionH relativeFrom="margin">
              <wp:posOffset>-643890</wp:posOffset>
            </wp:positionH>
            <wp:positionV relativeFrom="margin">
              <wp:posOffset>-361950</wp:posOffset>
            </wp:positionV>
            <wp:extent cx="3042285" cy="1455420"/>
            <wp:effectExtent l="0" t="0" r="5715" b="0"/>
            <wp:wrapTight wrapText="bothSides">
              <wp:wrapPolygon edited="0">
                <wp:start x="0" y="0"/>
                <wp:lineTo x="0" y="21204"/>
                <wp:lineTo x="21505" y="21204"/>
                <wp:lineTo x="21505" y="0"/>
                <wp:lineTo x="0" y="0"/>
              </wp:wrapPolygon>
            </wp:wrapTight>
            <wp:docPr id="8" name="obrázek 5" descr="knihovna_kr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nihovna_kri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45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A3B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0F3DAA32" wp14:editId="4BB706BF">
            <wp:simplePos x="0" y="0"/>
            <wp:positionH relativeFrom="column">
              <wp:posOffset>3013075</wp:posOffset>
            </wp:positionH>
            <wp:positionV relativeFrom="paragraph">
              <wp:posOffset>1249045</wp:posOffset>
            </wp:positionV>
            <wp:extent cx="1219200" cy="1042670"/>
            <wp:effectExtent l="0" t="0" r="0" b="5080"/>
            <wp:wrapTight wrapText="bothSides">
              <wp:wrapPolygon edited="0">
                <wp:start x="0" y="0"/>
                <wp:lineTo x="0" y="21311"/>
                <wp:lineTo x="21263" y="21311"/>
                <wp:lineTo x="21263" y="0"/>
                <wp:lineTo x="0" y="0"/>
              </wp:wrapPolygon>
            </wp:wrapTight>
            <wp:docPr id="2" name="obrázek 3" descr="EHL_Positif-PMS_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HL_Positif-PMS_C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25" t="21161" r="28279" b="20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4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4F97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78AAB46" wp14:editId="2DD966C3">
            <wp:simplePos x="0" y="0"/>
            <wp:positionH relativeFrom="margin">
              <wp:posOffset>4225925</wp:posOffset>
            </wp:positionH>
            <wp:positionV relativeFrom="margin">
              <wp:posOffset>1234440</wp:posOffset>
            </wp:positionV>
            <wp:extent cx="2571750" cy="1134745"/>
            <wp:effectExtent l="0" t="0" r="0" b="8255"/>
            <wp:wrapSquare wrapText="bothSides"/>
            <wp:docPr id="6" name="obrázek 2" descr="czech_kynzvar_daguerreotype_cz-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zech_kynzvar_daguerreotype_cz-mal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13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4F8D">
        <w:rPr>
          <w:noProof/>
          <w:lang w:eastAsia="cs-CZ"/>
        </w:rPr>
        <w:drawing>
          <wp:anchor distT="0" distB="0" distL="114300" distR="114300" simplePos="0" relativeHeight="251657216" behindDoc="0" locked="0" layoutInCell="1" allowOverlap="1" wp14:anchorId="08480183" wp14:editId="4D6EBAAF">
            <wp:simplePos x="0" y="0"/>
            <wp:positionH relativeFrom="margin">
              <wp:posOffset>2400935</wp:posOffset>
            </wp:positionH>
            <wp:positionV relativeFrom="margin">
              <wp:posOffset>-371475</wp:posOffset>
            </wp:positionV>
            <wp:extent cx="4543425" cy="1466850"/>
            <wp:effectExtent l="0" t="0" r="9525" b="0"/>
            <wp:wrapSquare wrapText="bothSides"/>
            <wp:docPr id="3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ictures\Kříž - foto\zamek\kynzvart1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F33851E" w14:textId="77777777" w:rsidR="00AD4F8D" w:rsidRDefault="00AD4F8D" w:rsidP="00530F42">
      <w:pPr>
        <w:suppressAutoHyphens/>
      </w:pPr>
    </w:p>
    <w:p w14:paraId="46867D74" w14:textId="77777777" w:rsidR="00A97A3B" w:rsidRDefault="00A97A3B" w:rsidP="00530F42">
      <w:pPr>
        <w:suppressAutoHyphens/>
      </w:pPr>
    </w:p>
    <w:p w14:paraId="3087B5C4" w14:textId="77777777" w:rsidR="005774C4" w:rsidRDefault="005774C4" w:rsidP="00530F42">
      <w:pPr>
        <w:suppressAutoHyphens/>
      </w:pPr>
    </w:p>
    <w:p w14:paraId="6154E5E2" w14:textId="77777777" w:rsidR="002A40B7" w:rsidRDefault="002A40B7" w:rsidP="00530F42">
      <w:pPr>
        <w:suppressAutoHyphens/>
        <w:spacing w:after="0"/>
        <w:rPr>
          <w:rFonts w:ascii="Trebuchet MS" w:hAnsi="Trebuchet MS"/>
          <w:color w:val="7F7F7F" w:themeColor="text1" w:themeTint="80"/>
          <w:sz w:val="20"/>
          <w:szCs w:val="20"/>
        </w:rPr>
      </w:pPr>
    </w:p>
    <w:p w14:paraId="11040C76" w14:textId="7787C505" w:rsidR="002A40B7" w:rsidRDefault="002A40B7" w:rsidP="00BA57EB">
      <w:pPr>
        <w:suppressAutoHyphens/>
        <w:spacing w:after="0"/>
        <w:rPr>
          <w:rFonts w:ascii="Trebuchet MS" w:hAnsi="Trebuchet MS"/>
          <w:color w:val="7F7F7F" w:themeColor="text1" w:themeTint="80"/>
          <w:sz w:val="20"/>
          <w:szCs w:val="20"/>
        </w:rPr>
      </w:pPr>
    </w:p>
    <w:p w14:paraId="635EB9EC" w14:textId="77777777" w:rsidR="002A15BE" w:rsidRDefault="002A15BE" w:rsidP="00530F42">
      <w:pPr>
        <w:suppressAutoHyphens/>
        <w:spacing w:after="0"/>
        <w:ind w:left="284"/>
        <w:rPr>
          <w:rFonts w:ascii="Trebuchet MS" w:hAnsi="Trebuchet MS"/>
          <w:color w:val="7F7F7F" w:themeColor="text1" w:themeTint="80"/>
          <w:sz w:val="20"/>
          <w:szCs w:val="20"/>
        </w:rPr>
      </w:pPr>
    </w:p>
    <w:p w14:paraId="440F6F45" w14:textId="77777777" w:rsidR="00084686" w:rsidRDefault="002604A1" w:rsidP="00530F42">
      <w:pPr>
        <w:suppressAutoHyphens/>
        <w:spacing w:after="0"/>
        <w:ind w:left="284"/>
        <w:rPr>
          <w:rFonts w:ascii="Trebuchet MS" w:hAnsi="Trebuchet MS"/>
          <w:color w:val="7F7F7F" w:themeColor="text1" w:themeTint="80"/>
          <w:sz w:val="20"/>
          <w:szCs w:val="20"/>
        </w:rPr>
      </w:pPr>
      <w:r>
        <w:rPr>
          <w:rFonts w:ascii="Trebuchet MS" w:hAnsi="Trebuchet MS"/>
          <w:color w:val="7F7F7F" w:themeColor="text1" w:themeTint="80"/>
          <w:sz w:val="20"/>
          <w:szCs w:val="20"/>
        </w:rPr>
        <w:t>22</w:t>
      </w:r>
      <w:r w:rsidR="00AD4F8D" w:rsidRPr="008027A3">
        <w:rPr>
          <w:rFonts w:ascii="Trebuchet MS" w:hAnsi="Trebuchet MS"/>
          <w:color w:val="7F7F7F" w:themeColor="text1" w:themeTint="80"/>
          <w:sz w:val="20"/>
          <w:szCs w:val="20"/>
        </w:rPr>
        <w:t xml:space="preserve">. </w:t>
      </w:r>
      <w:r w:rsidR="00044012">
        <w:rPr>
          <w:rFonts w:ascii="Trebuchet MS" w:hAnsi="Trebuchet MS"/>
          <w:color w:val="7F7F7F" w:themeColor="text1" w:themeTint="80"/>
          <w:sz w:val="20"/>
          <w:szCs w:val="20"/>
        </w:rPr>
        <w:t>dubna</w:t>
      </w:r>
      <w:r w:rsidR="00AD4F8D" w:rsidRPr="008027A3">
        <w:rPr>
          <w:rFonts w:ascii="Trebuchet MS" w:hAnsi="Trebuchet MS"/>
          <w:color w:val="7F7F7F" w:themeColor="text1" w:themeTint="80"/>
          <w:sz w:val="20"/>
          <w:szCs w:val="20"/>
        </w:rPr>
        <w:t xml:space="preserve"> 20</w:t>
      </w:r>
      <w:r w:rsidR="009B6183">
        <w:rPr>
          <w:rFonts w:ascii="Trebuchet MS" w:hAnsi="Trebuchet MS"/>
          <w:color w:val="7F7F7F" w:themeColor="text1" w:themeTint="80"/>
          <w:sz w:val="20"/>
          <w:szCs w:val="20"/>
        </w:rPr>
        <w:t>2</w:t>
      </w:r>
      <w:r w:rsidR="0028453F">
        <w:rPr>
          <w:rFonts w:ascii="Trebuchet MS" w:hAnsi="Trebuchet MS"/>
          <w:color w:val="7F7F7F" w:themeColor="text1" w:themeTint="80"/>
          <w:sz w:val="20"/>
          <w:szCs w:val="20"/>
        </w:rPr>
        <w:t>2</w:t>
      </w:r>
    </w:p>
    <w:p w14:paraId="1F2C906C" w14:textId="77777777" w:rsidR="008027A3" w:rsidRDefault="008027A3" w:rsidP="00530F42">
      <w:pPr>
        <w:suppressAutoHyphens/>
        <w:spacing w:after="0"/>
        <w:ind w:left="284"/>
        <w:rPr>
          <w:rFonts w:ascii="Trebuchet MS" w:hAnsi="Trebuchet MS"/>
          <w:color w:val="7F7F7F" w:themeColor="text1" w:themeTint="80"/>
          <w:sz w:val="20"/>
          <w:szCs w:val="20"/>
        </w:rPr>
      </w:pPr>
      <w:r>
        <w:rPr>
          <w:rFonts w:ascii="Trebuchet MS" w:hAnsi="Trebuchet MS"/>
          <w:color w:val="7F7F7F" w:themeColor="text1" w:themeTint="80"/>
          <w:sz w:val="20"/>
          <w:szCs w:val="20"/>
        </w:rPr>
        <w:t>TISKOVÁ ZPRÁVA</w:t>
      </w:r>
    </w:p>
    <w:p w14:paraId="0BAD375C" w14:textId="77777777" w:rsidR="00EA722F" w:rsidRDefault="00EA722F" w:rsidP="00530F42">
      <w:pPr>
        <w:suppressAutoHyphens/>
        <w:spacing w:after="0"/>
        <w:ind w:left="284"/>
        <w:rPr>
          <w:rFonts w:ascii="Trebuchet MS" w:hAnsi="Trebuchet MS"/>
          <w:color w:val="7F7F7F" w:themeColor="text1" w:themeTint="80"/>
          <w:sz w:val="20"/>
          <w:szCs w:val="20"/>
        </w:rPr>
      </w:pPr>
    </w:p>
    <w:p w14:paraId="0F3179C6" w14:textId="77777777" w:rsidR="004F22AE" w:rsidRDefault="002604A1" w:rsidP="00530F42">
      <w:pPr>
        <w:suppressAutoHyphens/>
        <w:spacing w:after="0" w:line="240" w:lineRule="auto"/>
        <w:ind w:left="284"/>
        <w:contextualSpacing/>
        <w:jc w:val="both"/>
        <w:rPr>
          <w:rFonts w:ascii="Segoe UI Light" w:hAnsi="Segoe UI Light"/>
          <w:sz w:val="32"/>
          <w:szCs w:val="32"/>
        </w:rPr>
      </w:pPr>
      <w:r>
        <w:rPr>
          <w:rFonts w:ascii="Segoe UI Light" w:hAnsi="Segoe UI Light"/>
          <w:sz w:val="32"/>
          <w:szCs w:val="32"/>
        </w:rPr>
        <w:t>Metternichové v </w:t>
      </w:r>
      <w:r w:rsidR="00BC3F7D">
        <w:rPr>
          <w:rFonts w:ascii="Segoe UI Light" w:hAnsi="Segoe UI Light"/>
          <w:sz w:val="32"/>
          <w:szCs w:val="32"/>
        </w:rPr>
        <w:t>bavorsk</w:t>
      </w:r>
      <w:r>
        <w:rPr>
          <w:rFonts w:ascii="Segoe UI Light" w:hAnsi="Segoe UI Light"/>
          <w:sz w:val="32"/>
          <w:szCs w:val="32"/>
        </w:rPr>
        <w:t xml:space="preserve">ém </w:t>
      </w:r>
      <w:proofErr w:type="spellStart"/>
      <w:r>
        <w:rPr>
          <w:rFonts w:ascii="Segoe UI Light" w:hAnsi="Segoe UI Light"/>
          <w:sz w:val="32"/>
          <w:szCs w:val="32"/>
        </w:rPr>
        <w:t>Schönsee</w:t>
      </w:r>
      <w:proofErr w:type="spellEnd"/>
      <w:r>
        <w:rPr>
          <w:rFonts w:ascii="Segoe UI Light" w:hAnsi="Segoe UI Light"/>
          <w:sz w:val="32"/>
          <w:szCs w:val="32"/>
        </w:rPr>
        <w:t xml:space="preserve">: </w:t>
      </w:r>
      <w:r w:rsidR="00DB5824">
        <w:rPr>
          <w:rFonts w:ascii="Segoe UI Light" w:hAnsi="Segoe UI Light"/>
          <w:sz w:val="32"/>
          <w:szCs w:val="32"/>
        </w:rPr>
        <w:t xml:space="preserve">Centrum </w:t>
      </w:r>
      <w:proofErr w:type="spellStart"/>
      <w:r w:rsidR="00DB5824">
        <w:rPr>
          <w:rFonts w:ascii="Segoe UI Light" w:hAnsi="Segoe UI Light"/>
          <w:sz w:val="32"/>
          <w:szCs w:val="32"/>
        </w:rPr>
        <w:t>Bavaria</w:t>
      </w:r>
      <w:proofErr w:type="spellEnd"/>
      <w:r w:rsidR="00DB5824">
        <w:rPr>
          <w:rFonts w:ascii="Segoe UI Light" w:hAnsi="Segoe UI Light"/>
          <w:sz w:val="32"/>
          <w:szCs w:val="32"/>
        </w:rPr>
        <w:t xml:space="preserve"> Bohemia hostí</w:t>
      </w:r>
      <w:r w:rsidR="006E374B">
        <w:rPr>
          <w:rFonts w:ascii="Segoe UI Light" w:hAnsi="Segoe UI Light"/>
          <w:sz w:val="32"/>
          <w:szCs w:val="32"/>
        </w:rPr>
        <w:t xml:space="preserve"> </w:t>
      </w:r>
      <w:r>
        <w:rPr>
          <w:rFonts w:ascii="Segoe UI Light" w:hAnsi="Segoe UI Light"/>
          <w:sz w:val="32"/>
          <w:szCs w:val="32"/>
        </w:rPr>
        <w:t>putovní výstav</w:t>
      </w:r>
      <w:r w:rsidR="00DB5824">
        <w:rPr>
          <w:rFonts w:ascii="Segoe UI Light" w:hAnsi="Segoe UI Light"/>
          <w:sz w:val="32"/>
          <w:szCs w:val="32"/>
        </w:rPr>
        <w:t>u</w:t>
      </w:r>
      <w:r>
        <w:rPr>
          <w:rFonts w:ascii="Segoe UI Light" w:hAnsi="Segoe UI Light"/>
          <w:sz w:val="32"/>
          <w:szCs w:val="32"/>
        </w:rPr>
        <w:t xml:space="preserve"> </w:t>
      </w:r>
      <w:r>
        <w:rPr>
          <w:rFonts w:ascii="Segoe UI Light" w:hAnsi="Segoe UI Light"/>
          <w:i/>
          <w:sz w:val="32"/>
          <w:szCs w:val="32"/>
        </w:rPr>
        <w:t>Metternich a jeho vize míru</w:t>
      </w:r>
      <w:r w:rsidR="0028453F">
        <w:rPr>
          <w:rFonts w:ascii="Segoe UI Light" w:hAnsi="Segoe UI Light"/>
          <w:sz w:val="32"/>
          <w:szCs w:val="32"/>
        </w:rPr>
        <w:t xml:space="preserve"> </w:t>
      </w:r>
    </w:p>
    <w:p w14:paraId="781960FE" w14:textId="77777777" w:rsidR="002D3A99" w:rsidRDefault="002D3A99" w:rsidP="00530F42">
      <w:pPr>
        <w:suppressAutoHyphens/>
        <w:spacing w:after="0" w:line="240" w:lineRule="auto"/>
        <w:ind w:left="284"/>
        <w:contextualSpacing/>
        <w:jc w:val="both"/>
        <w:rPr>
          <w:rFonts w:ascii="Segoe UI Semibold" w:hAnsi="Segoe UI Semibold"/>
          <w:sz w:val="20"/>
          <w:szCs w:val="20"/>
        </w:rPr>
      </w:pPr>
    </w:p>
    <w:p w14:paraId="00AAD5BB" w14:textId="77777777" w:rsidR="004F22AE" w:rsidRDefault="00DB5824" w:rsidP="002604A1">
      <w:pPr>
        <w:suppressAutoHyphens/>
        <w:spacing w:after="0" w:line="240" w:lineRule="auto"/>
        <w:ind w:left="284"/>
        <w:contextualSpacing/>
        <w:jc w:val="both"/>
        <w:rPr>
          <w:rFonts w:ascii="Segoe UI Semibold" w:hAnsi="Segoe UI Semibold"/>
          <w:sz w:val="20"/>
          <w:szCs w:val="20"/>
        </w:rPr>
      </w:pPr>
      <w:r w:rsidRPr="00DB5824">
        <w:rPr>
          <w:rFonts w:ascii="Segoe UI Semibold" w:hAnsi="Segoe UI Semibold"/>
          <w:sz w:val="20"/>
          <w:szCs w:val="20"/>
        </w:rPr>
        <w:t>Výstava podrobně představuje život a dílo rakouského velvyslance, ministra zahraničí a státního kancléře Klemense Metternicha, jeho roli jako politika a státníka a zásady jeho diplomatické činnosti. Svým systematickým politickým myšlením a diplomatickou houževnatostí porazil napoleonskou despocii a jako rakouský kancléř dokázal zabránit celoevropskému konfliktu tím, že položil základy mezinárodního práva na dalších sto let.</w:t>
      </w:r>
    </w:p>
    <w:p w14:paraId="34D61850" w14:textId="77777777" w:rsidR="00DB5824" w:rsidRDefault="00DB5824" w:rsidP="002604A1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i/>
          <w:iCs/>
          <w:sz w:val="20"/>
          <w:szCs w:val="20"/>
        </w:rPr>
      </w:pPr>
    </w:p>
    <w:p w14:paraId="146F8371" w14:textId="77777777" w:rsidR="002604A1" w:rsidRDefault="00DB5824" w:rsidP="002604A1">
      <w:pPr>
        <w:pStyle w:val="Normlnweb"/>
        <w:suppressAutoHyphens/>
        <w:spacing w:before="0" w:beforeAutospacing="0" w:after="113" w:afterAutospacing="0"/>
        <w:ind w:left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Evropské dědictví </w:t>
      </w:r>
      <w:r w:rsidRPr="00DB5824">
        <w:rPr>
          <w:rFonts w:asciiTheme="minorHAnsi" w:hAnsiTheme="minorHAnsi"/>
          <w:i/>
          <w:sz w:val="22"/>
          <w:szCs w:val="22"/>
        </w:rPr>
        <w:t>Státní zámek Kynžvart – místo diplomatických setkání</w:t>
      </w:r>
      <w:r>
        <w:rPr>
          <w:rFonts w:asciiTheme="minorHAnsi" w:hAnsiTheme="minorHAnsi"/>
          <w:sz w:val="22"/>
          <w:szCs w:val="22"/>
        </w:rPr>
        <w:t xml:space="preserve"> poprvé v Německu prezentuje současný akademický pohled založený na výzkumu primárních pramenů - tedy přímé pozůstalosti – korespondence a vzpomínek kancléře Metternicha.</w:t>
      </w:r>
      <w:r w:rsidR="002604A1">
        <w:rPr>
          <w:rFonts w:asciiTheme="minorHAnsi" w:hAnsiTheme="minorHAnsi"/>
          <w:sz w:val="22"/>
          <w:szCs w:val="22"/>
        </w:rPr>
        <w:t xml:space="preserve"> </w:t>
      </w:r>
      <w:r w:rsidR="00A945E1">
        <w:rPr>
          <w:rFonts w:asciiTheme="minorHAnsi" w:hAnsiTheme="minorHAnsi"/>
          <w:sz w:val="22"/>
          <w:szCs w:val="22"/>
        </w:rPr>
        <w:t xml:space="preserve">Výstava je </w:t>
      </w:r>
      <w:r w:rsidR="002A15BE">
        <w:rPr>
          <w:rFonts w:asciiTheme="minorHAnsi" w:hAnsiTheme="minorHAnsi"/>
          <w:sz w:val="22"/>
          <w:szCs w:val="22"/>
        </w:rPr>
        <w:t xml:space="preserve">příkladem česko-německé spolupráce a je </w:t>
      </w:r>
      <w:r w:rsidR="00A945E1">
        <w:rPr>
          <w:rFonts w:asciiTheme="minorHAnsi" w:hAnsiTheme="minorHAnsi"/>
          <w:sz w:val="22"/>
          <w:szCs w:val="22"/>
        </w:rPr>
        <w:t>součástí projektu</w:t>
      </w:r>
      <w:r w:rsidR="002604A1">
        <w:rPr>
          <w:rFonts w:asciiTheme="minorHAnsi" w:hAnsiTheme="minorHAnsi"/>
          <w:sz w:val="22"/>
          <w:szCs w:val="22"/>
        </w:rPr>
        <w:t xml:space="preserve"> </w:t>
      </w:r>
      <w:r w:rsidR="00A945E1" w:rsidRPr="00A945E1">
        <w:rPr>
          <w:rFonts w:asciiTheme="minorHAnsi" w:hAnsiTheme="minorHAnsi"/>
          <w:i/>
          <w:sz w:val="22"/>
          <w:szCs w:val="22"/>
        </w:rPr>
        <w:t xml:space="preserve">Po stopách šlechtických rodů: </w:t>
      </w:r>
      <w:r w:rsidR="002604A1" w:rsidRPr="00A945E1">
        <w:rPr>
          <w:rFonts w:asciiTheme="minorHAnsi" w:hAnsiTheme="minorHAnsi"/>
          <w:i/>
          <w:sz w:val="22"/>
          <w:szCs w:val="22"/>
        </w:rPr>
        <w:t>Šlecht</w:t>
      </w:r>
      <w:r w:rsidR="00A945E1" w:rsidRPr="00A945E1">
        <w:rPr>
          <w:rFonts w:asciiTheme="minorHAnsi" w:hAnsiTheme="minorHAnsi"/>
          <w:i/>
          <w:sz w:val="22"/>
          <w:szCs w:val="22"/>
        </w:rPr>
        <w:t>a</w:t>
      </w:r>
      <w:r w:rsidR="002604A1">
        <w:rPr>
          <w:rFonts w:asciiTheme="minorHAnsi" w:hAnsiTheme="minorHAnsi"/>
          <w:i/>
          <w:sz w:val="22"/>
          <w:szCs w:val="22"/>
        </w:rPr>
        <w:t xml:space="preserve"> v českých zemí v evropské diplomacii</w:t>
      </w:r>
      <w:r w:rsidR="00A945E1">
        <w:rPr>
          <w:rFonts w:asciiTheme="minorHAnsi" w:hAnsiTheme="minorHAnsi"/>
          <w:i/>
          <w:sz w:val="22"/>
          <w:szCs w:val="22"/>
        </w:rPr>
        <w:t xml:space="preserve">, </w:t>
      </w:r>
      <w:r w:rsidR="00A945E1">
        <w:rPr>
          <w:rFonts w:asciiTheme="minorHAnsi" w:hAnsiTheme="minorHAnsi"/>
          <w:sz w:val="22"/>
          <w:szCs w:val="22"/>
        </w:rPr>
        <w:t>který byl zahájen</w:t>
      </w:r>
      <w:r w:rsidR="002604A1">
        <w:rPr>
          <w:rFonts w:asciiTheme="minorHAnsi" w:hAnsiTheme="minorHAnsi"/>
          <w:sz w:val="22"/>
          <w:szCs w:val="22"/>
        </w:rPr>
        <w:t xml:space="preserve"> na jaře </w:t>
      </w:r>
      <w:r w:rsidR="00A945E1">
        <w:rPr>
          <w:rFonts w:asciiTheme="minorHAnsi" w:hAnsiTheme="minorHAnsi"/>
          <w:sz w:val="22"/>
          <w:szCs w:val="22"/>
        </w:rPr>
        <w:t xml:space="preserve">2018 </w:t>
      </w:r>
      <w:r w:rsidR="002604A1">
        <w:rPr>
          <w:rFonts w:asciiTheme="minorHAnsi" w:hAnsiTheme="minorHAnsi"/>
          <w:sz w:val="22"/>
          <w:szCs w:val="22"/>
        </w:rPr>
        <w:t>v</w:t>
      </w:r>
      <w:r w:rsidR="00A945E1">
        <w:rPr>
          <w:rFonts w:asciiTheme="minorHAnsi" w:hAnsiTheme="minorHAnsi"/>
          <w:sz w:val="22"/>
          <w:szCs w:val="22"/>
        </w:rPr>
        <w:t> </w:t>
      </w:r>
      <w:r w:rsidR="002604A1">
        <w:rPr>
          <w:rFonts w:asciiTheme="minorHAnsi" w:hAnsiTheme="minorHAnsi"/>
          <w:sz w:val="22"/>
          <w:szCs w:val="22"/>
        </w:rPr>
        <w:t>Bruselu</w:t>
      </w:r>
      <w:r w:rsidR="00A945E1">
        <w:rPr>
          <w:rFonts w:asciiTheme="minorHAnsi" w:hAnsiTheme="minorHAnsi"/>
          <w:sz w:val="22"/>
          <w:szCs w:val="22"/>
        </w:rPr>
        <w:t>.</w:t>
      </w:r>
    </w:p>
    <w:p w14:paraId="151244E2" w14:textId="77777777" w:rsidR="00B41DC1" w:rsidRDefault="002604A1" w:rsidP="002604A1">
      <w:pPr>
        <w:suppressAutoHyphens/>
        <w:spacing w:after="0" w:line="240" w:lineRule="auto"/>
        <w:ind w:left="284"/>
        <w:contextualSpacing/>
        <w:jc w:val="both"/>
      </w:pPr>
      <w:r>
        <w:t>Základem</w:t>
      </w:r>
      <w:r w:rsidR="00A945E1">
        <w:t xml:space="preserve"> putovní</w:t>
      </w:r>
      <w:r>
        <w:t xml:space="preserve"> výstavy je jak život a dílo kancléře, tak kontext vzestupu rodu Metternichů. Další část je věnována principům kancléřovy diplomatické práce, příčinám i plodům jeho politických a státnických postojů, napoleonské problematice, Vídeňskému kongresu a Svaté alianci. Neméně zajímavým tématem výstavy jsou i diplomatické dary. Díky dlouhé kariéře kancléře Metternicha a jeho sběratelské vášni se ve sbírkách státního zámku Kynžvart dochovala rozmanitá kolekce darů nejrůznějšího zaměření a původu. </w:t>
      </w:r>
    </w:p>
    <w:p w14:paraId="78E93E1E" w14:textId="77777777" w:rsidR="002604A1" w:rsidRDefault="00A945E1" w:rsidP="002604A1">
      <w:pPr>
        <w:suppressAutoHyphens/>
        <w:spacing w:after="0" w:line="240" w:lineRule="auto"/>
        <w:ind w:left="284"/>
        <w:contextualSpacing/>
        <w:jc w:val="both"/>
      </w:pPr>
      <w:r>
        <w:t xml:space="preserve">Výstava je rozšířena o </w:t>
      </w:r>
      <w:r w:rsidR="00B41DC1">
        <w:t xml:space="preserve">část připomínající události z roku 1840, kdy kancléř </w:t>
      </w:r>
      <w:r w:rsidR="00DC0F61">
        <w:t>M</w:t>
      </w:r>
      <w:r w:rsidR="00B41DC1">
        <w:t>etternich na neformální diplomatické konferenci na Kynžvartě definoval takové principy mezinárodního práva, jaké jsou dnes uvedeny v</w:t>
      </w:r>
      <w:r w:rsidR="00DC0F61">
        <w:t> </w:t>
      </w:r>
      <w:r w:rsidR="00B41DC1">
        <w:t>za</w:t>
      </w:r>
      <w:r w:rsidR="00DC0F61">
        <w:t xml:space="preserve">kládající smlouvě Severoatlantické aliance. Tyto myšlenky </w:t>
      </w:r>
      <w:r w:rsidR="00B41DC1">
        <w:t>jsou ikonickým příkladem</w:t>
      </w:r>
      <w:r w:rsidR="002604A1">
        <w:t xml:space="preserve"> </w:t>
      </w:r>
      <w:proofErr w:type="spellStart"/>
      <w:r w:rsidR="00B41DC1">
        <w:t>Metternichova</w:t>
      </w:r>
      <w:proofErr w:type="spellEnd"/>
      <w:r w:rsidR="00B41DC1">
        <w:t xml:space="preserve"> uvažování o </w:t>
      </w:r>
      <w:r w:rsidR="00DC0F61">
        <w:t>mezinárodním právu a konkrétnost předloženého kynžvartského návrhu posouvá původní myšlenku politické rovnováhy sil v prostoru ponapoleonské Evropy ještě dál.</w:t>
      </w:r>
    </w:p>
    <w:p w14:paraId="27010D4F" w14:textId="77777777" w:rsidR="002604A1" w:rsidRDefault="002604A1" w:rsidP="002604A1">
      <w:pPr>
        <w:suppressAutoHyphens/>
        <w:spacing w:after="0" w:line="240" w:lineRule="auto"/>
        <w:ind w:left="284"/>
        <w:contextualSpacing/>
        <w:jc w:val="both"/>
      </w:pPr>
    </w:p>
    <w:p w14:paraId="6E684A11" w14:textId="4F7D7EBB" w:rsidR="002604A1" w:rsidRDefault="00B34784" w:rsidP="002604A1">
      <w:pPr>
        <w:suppressAutoHyphens/>
        <w:spacing w:after="0" w:line="240" w:lineRule="auto"/>
        <w:ind w:left="284"/>
        <w:contextualSpacing/>
        <w:jc w:val="both"/>
      </w:pPr>
      <w:r>
        <w:t xml:space="preserve">Výstava bude zahájena vernisáží 5. května od 18:00 </w:t>
      </w:r>
      <w:r w:rsidR="00907A4A" w:rsidRPr="00907A4A">
        <w:t>v sídle česko</w:t>
      </w:r>
      <w:r w:rsidR="00BA57EB">
        <w:t>-</w:t>
      </w:r>
      <w:r w:rsidR="00907A4A" w:rsidRPr="00907A4A">
        <w:t xml:space="preserve">německého centra přeshraniční spolupráce v </w:t>
      </w:r>
      <w:proofErr w:type="spellStart"/>
      <w:r w:rsidR="00907A4A" w:rsidRPr="00907A4A">
        <w:t>Schönsee</w:t>
      </w:r>
      <w:proofErr w:type="spellEnd"/>
      <w:r>
        <w:t>. Součástí bude p</w:t>
      </w:r>
      <w:r w:rsidR="00BA57EB">
        <w:t xml:space="preserve">řednáška </w:t>
      </w:r>
      <w:r>
        <w:t>o Neformální diplomatické konferenci v roce 1840 na Kynžvartě.</w:t>
      </w:r>
      <w:r w:rsidR="00907A4A">
        <w:t xml:space="preserve"> </w:t>
      </w:r>
      <w:r w:rsidR="00F32B6D">
        <w:t xml:space="preserve">Výstava bude </w:t>
      </w:r>
      <w:r w:rsidR="00907A4A">
        <w:t xml:space="preserve">přístupná do </w:t>
      </w:r>
      <w:r w:rsidR="00907A4A" w:rsidRPr="00907A4A">
        <w:t>19.06.2022 16:00</w:t>
      </w:r>
      <w:r w:rsidR="00F32B6D">
        <w:t xml:space="preserve"> během otevírací doby centra</w:t>
      </w:r>
      <w:r w:rsidR="00907A4A">
        <w:t>.</w:t>
      </w:r>
    </w:p>
    <w:p w14:paraId="31EE5B1F" w14:textId="6BA11613" w:rsidR="00B34784" w:rsidRDefault="00B34784" w:rsidP="002604A1">
      <w:pPr>
        <w:suppressAutoHyphens/>
        <w:spacing w:after="0" w:line="240" w:lineRule="auto"/>
        <w:ind w:left="284"/>
        <w:contextualSpacing/>
        <w:jc w:val="both"/>
      </w:pPr>
      <w:r>
        <w:t xml:space="preserve">Obsah výstavy je zpracován česko-německy, oboujazyčně je </w:t>
      </w:r>
      <w:r w:rsidR="002A15BE">
        <w:t>zajištěn i doprovodný program.</w:t>
      </w:r>
    </w:p>
    <w:p w14:paraId="202A924D" w14:textId="77777777" w:rsidR="00B34784" w:rsidRDefault="00B34784" w:rsidP="00B34784">
      <w:pPr>
        <w:suppressAutoHyphens/>
        <w:spacing w:after="0" w:line="240" w:lineRule="auto"/>
        <w:contextualSpacing/>
        <w:jc w:val="both"/>
      </w:pPr>
    </w:p>
    <w:p w14:paraId="1C3B45E1" w14:textId="77777777" w:rsidR="00A72D34" w:rsidRDefault="00A72D34" w:rsidP="002604A1">
      <w:pPr>
        <w:suppressAutoHyphens/>
        <w:spacing w:after="0" w:line="240" w:lineRule="auto"/>
        <w:contextualSpacing/>
        <w:jc w:val="both"/>
      </w:pPr>
    </w:p>
    <w:p w14:paraId="28F47B2B" w14:textId="77777777" w:rsidR="00584531" w:rsidRDefault="00584531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i/>
          <w:iCs/>
          <w:sz w:val="20"/>
          <w:szCs w:val="20"/>
        </w:rPr>
      </w:pPr>
    </w:p>
    <w:p w14:paraId="4625DD76" w14:textId="77777777" w:rsidR="00B475FC" w:rsidRDefault="00B475FC" w:rsidP="002A15BE">
      <w:pPr>
        <w:suppressAutoHyphens/>
        <w:spacing w:after="0" w:line="240" w:lineRule="auto"/>
        <w:contextualSpacing/>
        <w:jc w:val="both"/>
        <w:rPr>
          <w:rFonts w:ascii="Trebuchet MS" w:hAnsi="Trebuchet MS"/>
          <w:i/>
          <w:iCs/>
          <w:sz w:val="20"/>
          <w:szCs w:val="20"/>
        </w:rPr>
      </w:pPr>
    </w:p>
    <w:p w14:paraId="35ADE497" w14:textId="250C1C7A" w:rsidR="00A72D34" w:rsidRDefault="00A72D34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14:paraId="6B273DD5" w14:textId="77777777" w:rsidR="00A72D34" w:rsidRDefault="00A72D34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14:paraId="20869309" w14:textId="77688751" w:rsidR="00BA57EB" w:rsidRDefault="00BA57EB" w:rsidP="00BA57EB">
      <w:pPr>
        <w:pStyle w:val="xxmsonospacing"/>
        <w:jc w:val="center"/>
        <w:rPr>
          <w:lang w:val="de-DE"/>
        </w:rPr>
      </w:pPr>
      <w:r>
        <w:rPr>
          <w:noProof/>
        </w:rPr>
        <w:lastRenderedPageBreak/>
        <w:drawing>
          <wp:inline distT="0" distB="0" distL="0" distR="0" wp14:anchorId="374E5548" wp14:editId="0B488023">
            <wp:extent cx="1905000" cy="485775"/>
            <wp:effectExtent l="0" t="0" r="0" b="9525"/>
            <wp:docPr id="12" name="Obrázek 12" descr="cid:image001.png@01D85005.001B5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Grafik 9" descr="cid:image001.png@01D85005.001B5740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37B89" w14:textId="77777777" w:rsidR="00BA57EB" w:rsidRDefault="00BA57EB" w:rsidP="00BA57EB">
      <w:pPr>
        <w:pStyle w:val="xxmsonospacing"/>
        <w:jc w:val="center"/>
        <w:rPr>
          <w:lang w:val="de-DE"/>
        </w:rPr>
      </w:pPr>
    </w:p>
    <w:p w14:paraId="17672A9D" w14:textId="77777777" w:rsidR="00BA57EB" w:rsidRDefault="00BA57EB" w:rsidP="00BA57EB">
      <w:pPr>
        <w:pStyle w:val="xxmsonospacing"/>
        <w:jc w:val="center"/>
        <w:rPr>
          <w:rFonts w:ascii="Open Sans" w:hAnsi="Open Sans" w:cs="Open Sans"/>
          <w:b/>
          <w:bCs/>
          <w:color w:val="000000"/>
          <w:sz w:val="28"/>
          <w:szCs w:val="28"/>
          <w:lang w:val="de-DE"/>
        </w:rPr>
      </w:pPr>
      <w:r>
        <w:rPr>
          <w:rFonts w:ascii="Open Sans" w:hAnsi="Open Sans" w:cs="Open Sans"/>
          <w:b/>
          <w:bCs/>
          <w:color w:val="000000"/>
          <w:sz w:val="28"/>
          <w:szCs w:val="28"/>
          <w:lang w:val="de-DE"/>
        </w:rPr>
        <w:t xml:space="preserve">Einladung zur Ausstellungseröffnung </w:t>
      </w:r>
    </w:p>
    <w:p w14:paraId="6BDA7577" w14:textId="77777777" w:rsidR="00BA57EB" w:rsidRDefault="00BA57EB" w:rsidP="00BA57EB">
      <w:pPr>
        <w:pStyle w:val="xxmsonospacing"/>
        <w:jc w:val="center"/>
        <w:rPr>
          <w:rFonts w:ascii="Open Sans" w:hAnsi="Open Sans" w:cs="Open Sans"/>
          <w:b/>
          <w:bCs/>
          <w:color w:val="7F7F7F"/>
          <w:sz w:val="28"/>
          <w:szCs w:val="28"/>
        </w:rPr>
      </w:pPr>
      <w:r>
        <w:rPr>
          <w:rFonts w:ascii="Open Sans" w:hAnsi="Open Sans" w:cs="Open Sans"/>
          <w:b/>
          <w:bCs/>
          <w:color w:val="7F7F7F"/>
          <w:sz w:val="28"/>
          <w:szCs w:val="28"/>
        </w:rPr>
        <w:t>Pozvánka na vernisáž výstavy</w:t>
      </w:r>
    </w:p>
    <w:p w14:paraId="36D94B6B" w14:textId="77777777" w:rsidR="00BA57EB" w:rsidRDefault="00BA57EB" w:rsidP="00BA57EB">
      <w:pPr>
        <w:pStyle w:val="xxmsonospacing"/>
        <w:jc w:val="center"/>
        <w:rPr>
          <w:lang w:val="de-DE"/>
        </w:rPr>
      </w:pPr>
    </w:p>
    <w:p w14:paraId="492F2502" w14:textId="77777777" w:rsidR="00BA57EB" w:rsidRDefault="00BA57EB" w:rsidP="00BA57EB">
      <w:pPr>
        <w:pStyle w:val="xxmsonospacing"/>
        <w:jc w:val="center"/>
        <w:rPr>
          <w:rFonts w:ascii="Open Sans" w:hAnsi="Open Sans" w:cs="Open Sans"/>
          <w:b/>
          <w:bCs/>
          <w:color w:val="000000"/>
          <w:sz w:val="40"/>
          <w:szCs w:val="40"/>
          <w:lang w:val="de-DE"/>
        </w:rPr>
      </w:pPr>
      <w:r>
        <w:rPr>
          <w:rFonts w:ascii="Open Sans" w:hAnsi="Open Sans" w:cs="Open Sans"/>
          <w:b/>
          <w:bCs/>
          <w:color w:val="000000"/>
          <w:sz w:val="40"/>
          <w:szCs w:val="40"/>
          <w:lang w:val="de-DE"/>
        </w:rPr>
        <w:t xml:space="preserve">„Metternich und seine Vision vom Frieden“ </w:t>
      </w:r>
    </w:p>
    <w:p w14:paraId="30AB8F1A" w14:textId="77777777" w:rsidR="00BA57EB" w:rsidRDefault="00BA57EB" w:rsidP="00BA57EB">
      <w:pPr>
        <w:pStyle w:val="xxmsonospacing"/>
        <w:jc w:val="center"/>
        <w:rPr>
          <w:rFonts w:ascii="Open Sans" w:hAnsi="Open Sans" w:cs="Open Sans"/>
          <w:b/>
          <w:bCs/>
          <w:color w:val="000000"/>
          <w:sz w:val="40"/>
          <w:szCs w:val="40"/>
        </w:rPr>
      </w:pPr>
      <w:r>
        <w:rPr>
          <w:rFonts w:ascii="Open Sans" w:hAnsi="Open Sans" w:cs="Open Sans"/>
          <w:b/>
          <w:bCs/>
          <w:color w:val="7F7F7F"/>
          <w:sz w:val="40"/>
          <w:szCs w:val="40"/>
        </w:rPr>
        <w:t>„Metternich a jeho vize míru“</w:t>
      </w:r>
    </w:p>
    <w:p w14:paraId="409D95F6" w14:textId="77777777" w:rsidR="00BA57EB" w:rsidRDefault="00BA57EB" w:rsidP="00BA57EB">
      <w:pPr>
        <w:pStyle w:val="xmsonormal"/>
        <w:rPr>
          <w:lang w:val="de-DE"/>
        </w:rPr>
      </w:pPr>
    </w:p>
    <w:p w14:paraId="788EDD13" w14:textId="2E1B1BCD" w:rsidR="00BA57EB" w:rsidRDefault="00BA57EB" w:rsidP="00BA57EB">
      <w:pPr>
        <w:pStyle w:val="xmsonormal"/>
        <w:jc w:val="center"/>
        <w:rPr>
          <w:lang w:val="de-DE"/>
        </w:rPr>
      </w:pPr>
      <w:r>
        <w:rPr>
          <w:noProof/>
        </w:rPr>
        <w:drawing>
          <wp:inline distT="0" distB="0" distL="0" distR="0" wp14:anchorId="532A7B8E" wp14:editId="719E3CCE">
            <wp:extent cx="5238750" cy="2724150"/>
            <wp:effectExtent l="0" t="0" r="0" b="0"/>
            <wp:docPr id="11" name="Obrázek 11" descr="cid:image002.jpg@01D85005.001B5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cid:image002.jpg@01D85005.001B574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3"/>
                    <a:stretch/>
                  </pic:blipFill>
                  <pic:spPr bwMode="auto">
                    <a:xfrm>
                      <a:off x="0" y="0"/>
                      <a:ext cx="52387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41286" w14:textId="77777777" w:rsidR="00BA57EB" w:rsidRDefault="00BA57EB" w:rsidP="00BA57EB">
      <w:pPr>
        <w:pStyle w:val="xmsonormal"/>
        <w:jc w:val="center"/>
        <w:rPr>
          <w:lang w:val="de-DE"/>
        </w:rPr>
      </w:pPr>
    </w:p>
    <w:p w14:paraId="4C075274" w14:textId="77777777" w:rsidR="00BA57EB" w:rsidRDefault="00BA57EB" w:rsidP="00BA57EB">
      <w:pPr>
        <w:pStyle w:val="xxmsonospacing"/>
        <w:jc w:val="center"/>
        <w:rPr>
          <w:lang w:val="de-DE"/>
        </w:rPr>
      </w:pPr>
      <w:r>
        <w:rPr>
          <w:rStyle w:val="Siln"/>
          <w:rFonts w:ascii="Open Sans" w:hAnsi="Open Sans" w:cs="Open Sans"/>
          <w:sz w:val="28"/>
          <w:szCs w:val="28"/>
        </w:rPr>
        <w:t>5</w:t>
      </w:r>
      <w:r>
        <w:rPr>
          <w:rStyle w:val="Siln"/>
          <w:rFonts w:ascii="Open Sans" w:hAnsi="Open Sans" w:cs="Open Sans"/>
          <w:color w:val="000000"/>
          <w:sz w:val="28"/>
          <w:szCs w:val="28"/>
          <w:lang w:val="de-DE"/>
        </w:rPr>
        <w:t>.</w:t>
      </w:r>
      <w:r>
        <w:rPr>
          <w:rStyle w:val="Siln"/>
          <w:rFonts w:ascii="Open Sans" w:hAnsi="Open Sans" w:cs="Open Sans"/>
          <w:sz w:val="28"/>
          <w:szCs w:val="28"/>
          <w:lang w:val="de-DE"/>
        </w:rPr>
        <w:t xml:space="preserve"> 5. </w:t>
      </w:r>
      <w:r>
        <w:rPr>
          <w:rStyle w:val="Siln"/>
          <w:rFonts w:ascii="Open Sans" w:hAnsi="Open Sans" w:cs="Open Sans"/>
          <w:color w:val="000000"/>
          <w:sz w:val="28"/>
          <w:szCs w:val="28"/>
          <w:lang w:val="de-DE"/>
        </w:rPr>
        <w:t>2022 | 18</w:t>
      </w:r>
      <w:r>
        <w:rPr>
          <w:rStyle w:val="Siln"/>
          <w:rFonts w:ascii="Open Sans" w:hAnsi="Open Sans" w:cs="Open Sans"/>
          <w:color w:val="000000"/>
          <w:sz w:val="28"/>
          <w:szCs w:val="28"/>
          <w:vertAlign w:val="superscript"/>
          <w:lang w:val="de-DE"/>
        </w:rPr>
        <w:t>00</w:t>
      </w:r>
    </w:p>
    <w:p w14:paraId="4FF319AF" w14:textId="77777777" w:rsidR="00BA57EB" w:rsidRDefault="00BA57EB" w:rsidP="00BA57EB">
      <w:pPr>
        <w:pStyle w:val="xxmsonospacing"/>
        <w:jc w:val="center"/>
        <w:rPr>
          <w:rFonts w:ascii="Open Sans" w:hAnsi="Open Sans" w:cs="Open Sans"/>
          <w:color w:val="000000"/>
          <w:sz w:val="20"/>
          <w:szCs w:val="20"/>
          <w:lang w:val="de-DE"/>
        </w:rPr>
      </w:pPr>
      <w:r>
        <w:rPr>
          <w:rFonts w:ascii="Open Sans" w:hAnsi="Open Sans" w:cs="Open Sans"/>
          <w:color w:val="000000"/>
          <w:sz w:val="24"/>
          <w:szCs w:val="24"/>
          <w:lang w:val="de-DE"/>
        </w:rPr>
        <w:t xml:space="preserve">Centrum Bavaria </w:t>
      </w:r>
      <w:proofErr w:type="spellStart"/>
      <w:r>
        <w:rPr>
          <w:rFonts w:ascii="Open Sans" w:hAnsi="Open Sans" w:cs="Open Sans"/>
          <w:color w:val="000000"/>
          <w:sz w:val="24"/>
          <w:szCs w:val="24"/>
          <w:lang w:val="de-DE"/>
        </w:rPr>
        <w:t>Bohemia</w:t>
      </w:r>
      <w:proofErr w:type="spellEnd"/>
      <w:r>
        <w:rPr>
          <w:rFonts w:ascii="Open Sans" w:hAnsi="Open Sans" w:cs="Open Sans"/>
          <w:color w:val="000000"/>
          <w:sz w:val="24"/>
          <w:szCs w:val="24"/>
          <w:lang w:val="de-DE"/>
        </w:rPr>
        <w:t xml:space="preserve">, </w:t>
      </w:r>
      <w:proofErr w:type="spellStart"/>
      <w:r>
        <w:rPr>
          <w:rFonts w:ascii="Open Sans" w:hAnsi="Open Sans" w:cs="Open Sans"/>
          <w:color w:val="000000"/>
          <w:sz w:val="24"/>
          <w:szCs w:val="24"/>
          <w:lang w:val="de-DE"/>
        </w:rPr>
        <w:t>Schönsee</w:t>
      </w:r>
      <w:proofErr w:type="spellEnd"/>
    </w:p>
    <w:p w14:paraId="3C2D3DD8" w14:textId="77777777" w:rsidR="00BA57EB" w:rsidRDefault="00BA57EB" w:rsidP="00BA57EB">
      <w:pPr>
        <w:pStyle w:val="xxmsonospacing"/>
        <w:jc w:val="center"/>
        <w:rPr>
          <w:lang w:val="de-DE"/>
        </w:rPr>
      </w:pPr>
    </w:p>
    <w:p w14:paraId="2EAA5732" w14:textId="77777777" w:rsidR="00BA57EB" w:rsidRPr="00F32B6D" w:rsidRDefault="00BA57EB" w:rsidP="00BA57EB">
      <w:pPr>
        <w:pStyle w:val="xxmsonospacing"/>
        <w:jc w:val="center"/>
        <w:rPr>
          <w:rFonts w:ascii="Open Sans" w:hAnsi="Open Sans" w:cs="Open Sans"/>
          <w:sz w:val="18"/>
          <w:lang w:val="de-DE"/>
        </w:rPr>
      </w:pPr>
      <w:r w:rsidRPr="00F32B6D">
        <w:rPr>
          <w:rFonts w:ascii="Open Sans" w:hAnsi="Open Sans" w:cs="Open Sans"/>
          <w:sz w:val="18"/>
          <w:lang w:val="de-DE"/>
        </w:rPr>
        <w:t xml:space="preserve">Das Centrum Bavaria </w:t>
      </w:r>
      <w:proofErr w:type="spellStart"/>
      <w:r w:rsidRPr="00F32B6D">
        <w:rPr>
          <w:rFonts w:ascii="Open Sans" w:hAnsi="Open Sans" w:cs="Open Sans"/>
          <w:sz w:val="18"/>
          <w:lang w:val="de-DE"/>
        </w:rPr>
        <w:t>Bohemia</w:t>
      </w:r>
      <w:proofErr w:type="spellEnd"/>
      <w:r w:rsidRPr="00F32B6D">
        <w:rPr>
          <w:rFonts w:ascii="Open Sans" w:hAnsi="Open Sans" w:cs="Open Sans"/>
          <w:sz w:val="18"/>
          <w:lang w:val="de-DE"/>
        </w:rPr>
        <w:t xml:space="preserve"> präsentiert in einer Leih-Ausstellung des Schlosses K</w:t>
      </w:r>
      <w:proofErr w:type="spellStart"/>
      <w:r w:rsidRPr="00F32B6D">
        <w:rPr>
          <w:rFonts w:ascii="Open Sans" w:hAnsi="Open Sans" w:cs="Open Sans"/>
          <w:sz w:val="18"/>
        </w:rPr>
        <w:t>ynžvart</w:t>
      </w:r>
      <w:proofErr w:type="spellEnd"/>
      <w:r w:rsidRPr="00F32B6D">
        <w:rPr>
          <w:rFonts w:ascii="Open Sans" w:hAnsi="Open Sans" w:cs="Open Sans"/>
          <w:sz w:val="18"/>
        </w:rPr>
        <w:t xml:space="preserve"> </w:t>
      </w:r>
      <w:r w:rsidRPr="00F32B6D">
        <w:rPr>
          <w:rFonts w:ascii="Open Sans" w:hAnsi="Open Sans" w:cs="Open Sans"/>
          <w:sz w:val="18"/>
          <w:lang w:val="de-DE"/>
        </w:rPr>
        <w:t xml:space="preserve">das Leben und Werk des österreichischen Botschafters, Außenministers und Staatskanzlers Klemens Metternich. </w:t>
      </w:r>
    </w:p>
    <w:p w14:paraId="57DFD6D4" w14:textId="77777777" w:rsidR="00BA57EB" w:rsidRPr="00F32B6D" w:rsidRDefault="00BA57EB" w:rsidP="00BA57EB">
      <w:pPr>
        <w:pStyle w:val="xxmsonospacing"/>
        <w:jc w:val="center"/>
        <w:rPr>
          <w:rFonts w:ascii="Open Sans" w:hAnsi="Open Sans" w:cs="Open Sans"/>
          <w:sz w:val="18"/>
          <w:lang w:val="de-DE"/>
        </w:rPr>
      </w:pPr>
      <w:r w:rsidRPr="00F32B6D">
        <w:rPr>
          <w:rFonts w:ascii="Open Sans" w:hAnsi="Open Sans" w:cs="Open Sans"/>
          <w:sz w:val="18"/>
          <w:lang w:val="de-DE"/>
        </w:rPr>
        <w:t xml:space="preserve">Mit seinem systematischen politischen Denken und seiner diplomatischen Hartnäckigkeit besiegte er die napoleonische Despotie und als österreichischem Kanzler gelang es ihm, </w:t>
      </w:r>
    </w:p>
    <w:p w14:paraId="41416FA9" w14:textId="77777777" w:rsidR="00BA57EB" w:rsidRPr="00F32B6D" w:rsidRDefault="00BA57EB" w:rsidP="00BA57EB">
      <w:pPr>
        <w:pStyle w:val="xxmsonospacing"/>
        <w:jc w:val="center"/>
        <w:rPr>
          <w:rFonts w:ascii="Open Sans" w:hAnsi="Open Sans" w:cs="Open Sans"/>
          <w:sz w:val="18"/>
          <w:lang w:val="de-DE"/>
        </w:rPr>
      </w:pPr>
      <w:r w:rsidRPr="00F32B6D">
        <w:rPr>
          <w:rFonts w:ascii="Open Sans" w:hAnsi="Open Sans" w:cs="Open Sans"/>
          <w:sz w:val="18"/>
          <w:lang w:val="de-DE"/>
        </w:rPr>
        <w:t>durch die Festlegung völkerrechtlicher Grundlagen für die nächsten hundert Jahre einen gesamteuropäischen Konflikt zu vermeiden.</w:t>
      </w:r>
    </w:p>
    <w:p w14:paraId="06658EC6" w14:textId="77777777" w:rsidR="00BA57EB" w:rsidRPr="00F32B6D" w:rsidRDefault="00BA57EB" w:rsidP="00BA57EB">
      <w:pPr>
        <w:pStyle w:val="xxmsonospacing"/>
        <w:jc w:val="center"/>
        <w:rPr>
          <w:rFonts w:ascii="Open Sans" w:hAnsi="Open Sans" w:cs="Open Sans"/>
          <w:color w:val="7F7F7F"/>
          <w:sz w:val="18"/>
        </w:rPr>
      </w:pPr>
    </w:p>
    <w:p w14:paraId="0122F662" w14:textId="77777777" w:rsidR="00BA57EB" w:rsidRPr="00F32B6D" w:rsidRDefault="00BA57EB" w:rsidP="00BA57EB">
      <w:pPr>
        <w:pStyle w:val="xxmsonospacing"/>
        <w:jc w:val="center"/>
        <w:rPr>
          <w:rFonts w:ascii="Open Sans" w:hAnsi="Open Sans" w:cs="Open Sans"/>
          <w:sz w:val="18"/>
        </w:rPr>
      </w:pPr>
      <w:r w:rsidRPr="00F32B6D">
        <w:rPr>
          <w:rFonts w:ascii="Open Sans" w:hAnsi="Open Sans" w:cs="Open Sans"/>
          <w:color w:val="7F7F7F"/>
          <w:sz w:val="18"/>
        </w:rPr>
        <w:t xml:space="preserve">Centrum </w:t>
      </w:r>
      <w:proofErr w:type="spellStart"/>
      <w:r w:rsidRPr="00F32B6D">
        <w:rPr>
          <w:rFonts w:ascii="Open Sans" w:hAnsi="Open Sans" w:cs="Open Sans"/>
          <w:color w:val="7F7F7F"/>
          <w:sz w:val="18"/>
        </w:rPr>
        <w:t>Bavaria</w:t>
      </w:r>
      <w:proofErr w:type="spellEnd"/>
      <w:r w:rsidRPr="00F32B6D">
        <w:rPr>
          <w:rFonts w:ascii="Open Sans" w:hAnsi="Open Sans" w:cs="Open Sans"/>
          <w:color w:val="7F7F7F"/>
          <w:sz w:val="18"/>
        </w:rPr>
        <w:t xml:space="preserve"> Bohemia představuje život a dílo rakouského velvyslance, ministra zahraničí a státního kancléře Kl</w:t>
      </w:r>
      <w:r w:rsidRPr="00F32B6D">
        <w:rPr>
          <w:rFonts w:ascii="Open Sans" w:hAnsi="Open Sans" w:cs="Open Sans"/>
          <w:color w:val="7F7F7F"/>
          <w:sz w:val="18"/>
        </w:rPr>
        <w:t>e</w:t>
      </w:r>
      <w:r w:rsidRPr="00F32B6D">
        <w:rPr>
          <w:rFonts w:ascii="Open Sans" w:hAnsi="Open Sans" w:cs="Open Sans"/>
          <w:color w:val="7F7F7F"/>
          <w:sz w:val="18"/>
        </w:rPr>
        <w:t xml:space="preserve">mense Metternicha na výstavě zapůjčené ze zámku Kynžvart. </w:t>
      </w:r>
    </w:p>
    <w:p w14:paraId="3552C6C6" w14:textId="77777777" w:rsidR="00BA57EB" w:rsidRPr="00F32B6D" w:rsidRDefault="00BA57EB" w:rsidP="00BA57EB">
      <w:pPr>
        <w:pStyle w:val="xxmsonospacing"/>
        <w:jc w:val="center"/>
        <w:rPr>
          <w:rFonts w:ascii="Open Sans" w:hAnsi="Open Sans" w:cs="Open Sans"/>
          <w:color w:val="7F7F7F"/>
          <w:sz w:val="18"/>
        </w:rPr>
      </w:pPr>
      <w:r w:rsidRPr="00F32B6D">
        <w:rPr>
          <w:rFonts w:ascii="Open Sans" w:hAnsi="Open Sans" w:cs="Open Sans"/>
          <w:color w:val="7F7F7F"/>
          <w:sz w:val="18"/>
        </w:rPr>
        <w:t>Svým systematickým politickým myšlením a diplomatickou houževnatostí porazil napoleonskou despocii a jako rakouský kancléř dokázal zabránit celoevropskému konfliktu tím, že položil základy mezinárodního práva na dalších sto let.</w:t>
      </w:r>
    </w:p>
    <w:p w14:paraId="43A0641C" w14:textId="77777777" w:rsidR="00BA57EB" w:rsidRPr="00F32B6D" w:rsidRDefault="00BA57EB" w:rsidP="00BA57EB">
      <w:pPr>
        <w:pStyle w:val="xxmsonospacing"/>
        <w:jc w:val="center"/>
        <w:rPr>
          <w:rFonts w:ascii="Open Sans" w:hAnsi="Open Sans" w:cs="Open Sans"/>
          <w:color w:val="7F7F7F"/>
          <w:sz w:val="18"/>
        </w:rPr>
      </w:pPr>
    </w:p>
    <w:p w14:paraId="7B2D64C4" w14:textId="77777777" w:rsidR="00BA57EB" w:rsidRPr="00F32B6D" w:rsidRDefault="00BA57EB" w:rsidP="00BA57EB">
      <w:pPr>
        <w:pStyle w:val="xxmsonospacing"/>
        <w:jc w:val="center"/>
        <w:rPr>
          <w:rFonts w:ascii="Open Sans" w:hAnsi="Open Sans" w:cs="Open Sans"/>
          <w:sz w:val="18"/>
          <w:lang w:val="de-DE"/>
        </w:rPr>
      </w:pPr>
      <w:r w:rsidRPr="00F32B6D">
        <w:rPr>
          <w:rFonts w:ascii="Open Sans" w:hAnsi="Open Sans" w:cs="Open Sans"/>
          <w:sz w:val="18"/>
          <w:lang w:val="de-DE"/>
        </w:rPr>
        <w:t>Die Ausstellung wird durch einen Vortrag von Petra Jadlovská, der Kuratorin der Sammlungen des staatlichen Schlo</w:t>
      </w:r>
      <w:r w:rsidRPr="00F32B6D">
        <w:rPr>
          <w:rFonts w:ascii="Open Sans" w:hAnsi="Open Sans" w:cs="Open Sans"/>
          <w:sz w:val="18"/>
          <w:lang w:val="de-DE"/>
        </w:rPr>
        <w:t>s</w:t>
      </w:r>
      <w:r w:rsidRPr="00F32B6D">
        <w:rPr>
          <w:rFonts w:ascii="Open Sans" w:hAnsi="Open Sans" w:cs="Open Sans"/>
          <w:sz w:val="18"/>
          <w:lang w:val="de-DE"/>
        </w:rPr>
        <w:t>ses Kynžvart, eingeleitet,</w:t>
      </w:r>
    </w:p>
    <w:p w14:paraId="177FAC97" w14:textId="77777777" w:rsidR="00BA57EB" w:rsidRPr="00F32B6D" w:rsidRDefault="00BA57EB" w:rsidP="00BA57EB">
      <w:pPr>
        <w:pStyle w:val="xxmsonospacing"/>
        <w:jc w:val="center"/>
        <w:rPr>
          <w:rFonts w:ascii="Open Sans" w:hAnsi="Open Sans" w:cs="Open Sans"/>
          <w:sz w:val="18"/>
          <w:lang w:val="de-DE"/>
        </w:rPr>
      </w:pPr>
      <w:r w:rsidRPr="00F32B6D">
        <w:rPr>
          <w:rFonts w:ascii="Open Sans" w:hAnsi="Open Sans" w:cs="Open Sans"/>
          <w:sz w:val="18"/>
          <w:lang w:val="de-DE"/>
        </w:rPr>
        <w:t>die Metternichs Vision der internationalen Politik am Beispiel der Ereignisse im post-napoleonischen Europa und im Nahen Osten im Jahr 1840 vorstellen wird.</w:t>
      </w:r>
    </w:p>
    <w:p w14:paraId="180CDA39" w14:textId="77777777" w:rsidR="00BA57EB" w:rsidRPr="00F32B6D" w:rsidRDefault="00BA57EB" w:rsidP="00BA57EB">
      <w:pPr>
        <w:pStyle w:val="xxmsonospacing"/>
        <w:jc w:val="center"/>
        <w:rPr>
          <w:rFonts w:ascii="Open Sans" w:hAnsi="Open Sans" w:cs="Open Sans"/>
          <w:color w:val="7F7F7F"/>
          <w:sz w:val="18"/>
        </w:rPr>
      </w:pPr>
      <w:r w:rsidRPr="00F32B6D">
        <w:rPr>
          <w:rFonts w:ascii="Open Sans" w:hAnsi="Open Sans" w:cs="Open Sans"/>
          <w:color w:val="7F7F7F"/>
          <w:sz w:val="18"/>
        </w:rPr>
        <w:t xml:space="preserve">Výstavu uvede přednáška Petry </w:t>
      </w:r>
      <w:proofErr w:type="spellStart"/>
      <w:r w:rsidRPr="00F32B6D">
        <w:rPr>
          <w:rFonts w:ascii="Open Sans" w:hAnsi="Open Sans" w:cs="Open Sans"/>
          <w:color w:val="7F7F7F"/>
          <w:sz w:val="18"/>
        </w:rPr>
        <w:t>Jadlovské</w:t>
      </w:r>
      <w:proofErr w:type="spellEnd"/>
      <w:r w:rsidRPr="00F32B6D">
        <w:rPr>
          <w:rFonts w:ascii="Open Sans" w:hAnsi="Open Sans" w:cs="Open Sans"/>
          <w:color w:val="7F7F7F"/>
          <w:sz w:val="18"/>
        </w:rPr>
        <w:t xml:space="preserve">, kurátorky sbírek státního zámku Kynžvart, která přiblíží </w:t>
      </w:r>
      <w:proofErr w:type="spellStart"/>
      <w:r w:rsidRPr="00F32B6D">
        <w:rPr>
          <w:rFonts w:ascii="Open Sans" w:hAnsi="Open Sans" w:cs="Open Sans"/>
          <w:color w:val="7F7F7F"/>
          <w:sz w:val="18"/>
        </w:rPr>
        <w:t>Metternichovu</w:t>
      </w:r>
      <w:proofErr w:type="spellEnd"/>
      <w:r w:rsidRPr="00F32B6D">
        <w:rPr>
          <w:rFonts w:ascii="Open Sans" w:hAnsi="Open Sans" w:cs="Open Sans"/>
          <w:color w:val="7F7F7F"/>
          <w:sz w:val="18"/>
        </w:rPr>
        <w:t xml:space="preserve"> vizi mezinárodní politiky na příkladu událostí v ponapoleonské Evropě a blízkém východě v roce 1840.</w:t>
      </w:r>
    </w:p>
    <w:p w14:paraId="401C8D7B" w14:textId="77777777" w:rsidR="00BA57EB" w:rsidRPr="00F32B6D" w:rsidRDefault="00BA57EB" w:rsidP="00BA57EB">
      <w:pPr>
        <w:pStyle w:val="xxmsonospacing"/>
        <w:jc w:val="center"/>
        <w:rPr>
          <w:rFonts w:ascii="Open Sans" w:hAnsi="Open Sans" w:cs="Open Sans"/>
          <w:color w:val="7F7F7F"/>
          <w:sz w:val="18"/>
        </w:rPr>
      </w:pPr>
    </w:p>
    <w:p w14:paraId="226C7A2F" w14:textId="77777777" w:rsidR="00BA57EB" w:rsidRPr="00F32B6D" w:rsidRDefault="00BA57EB" w:rsidP="00BA57EB">
      <w:pPr>
        <w:pStyle w:val="xxmsonospacing"/>
        <w:jc w:val="center"/>
        <w:rPr>
          <w:rFonts w:ascii="Open Sans" w:hAnsi="Open Sans" w:cs="Open Sans"/>
          <w:sz w:val="18"/>
          <w:lang w:val="de-DE"/>
        </w:rPr>
      </w:pPr>
      <w:r w:rsidRPr="00F32B6D">
        <w:rPr>
          <w:rFonts w:ascii="Open Sans" w:hAnsi="Open Sans" w:cs="Open Sans"/>
          <w:sz w:val="18"/>
          <w:lang w:val="de-DE"/>
        </w:rPr>
        <w:t>Die Veranstaltung wird simultan gedolmetscht.</w:t>
      </w:r>
    </w:p>
    <w:p w14:paraId="36981007" w14:textId="77777777" w:rsidR="00BA57EB" w:rsidRPr="00F32B6D" w:rsidRDefault="00BA57EB" w:rsidP="00BA57EB">
      <w:pPr>
        <w:pStyle w:val="xxmsonospacing"/>
        <w:jc w:val="center"/>
        <w:rPr>
          <w:sz w:val="18"/>
        </w:rPr>
      </w:pPr>
      <w:r w:rsidRPr="00F32B6D">
        <w:rPr>
          <w:rFonts w:ascii="Open Sans" w:hAnsi="Open Sans" w:cs="Open Sans"/>
          <w:color w:val="7F7F7F"/>
          <w:sz w:val="18"/>
        </w:rPr>
        <w:t>Akce bude simultánně tlumočena.</w:t>
      </w:r>
    </w:p>
    <w:p w14:paraId="02ABA3CE" w14:textId="77777777" w:rsidR="00BA57EB" w:rsidRPr="00F32B6D" w:rsidRDefault="00BA57EB" w:rsidP="00BA57EB">
      <w:pPr>
        <w:pStyle w:val="xxmsonospacing"/>
        <w:jc w:val="center"/>
        <w:rPr>
          <w:rFonts w:ascii="Open Sans" w:hAnsi="Open Sans" w:cs="Open Sans"/>
          <w:sz w:val="18"/>
          <w:lang w:val="de-DE"/>
        </w:rPr>
      </w:pPr>
    </w:p>
    <w:p w14:paraId="0DB7BF5A" w14:textId="77777777" w:rsidR="00BA57EB" w:rsidRPr="00F32B6D" w:rsidRDefault="00BA57EB" w:rsidP="00BA57EB">
      <w:pPr>
        <w:pStyle w:val="xxmsonospacing"/>
        <w:jc w:val="center"/>
        <w:rPr>
          <w:rFonts w:ascii="Open Sans" w:hAnsi="Open Sans" w:cs="Open Sans"/>
          <w:sz w:val="18"/>
          <w:lang w:val="de-DE"/>
        </w:rPr>
      </w:pPr>
      <w:r w:rsidRPr="00F32B6D">
        <w:rPr>
          <w:rFonts w:ascii="Open Sans" w:hAnsi="Open Sans" w:cs="Open Sans"/>
          <w:sz w:val="18"/>
          <w:lang w:val="de-DE"/>
        </w:rPr>
        <w:t>Die Ausstellung ist eine freundliche Leihgabe des Nationalen Denkmalinstitut der Tschechischen Republik, dem staatl</w:t>
      </w:r>
      <w:r w:rsidRPr="00F32B6D">
        <w:rPr>
          <w:rFonts w:ascii="Open Sans" w:hAnsi="Open Sans" w:cs="Open Sans"/>
          <w:sz w:val="18"/>
          <w:lang w:val="de-DE"/>
        </w:rPr>
        <w:t>i</w:t>
      </w:r>
      <w:r w:rsidRPr="00F32B6D">
        <w:rPr>
          <w:rFonts w:ascii="Open Sans" w:hAnsi="Open Sans" w:cs="Open Sans"/>
          <w:sz w:val="18"/>
          <w:lang w:val="de-DE"/>
        </w:rPr>
        <w:t>chen Schloss Kynžvart.</w:t>
      </w:r>
    </w:p>
    <w:p w14:paraId="3CD50837" w14:textId="77777777" w:rsidR="00F32B6D" w:rsidRDefault="00BA57EB" w:rsidP="00F32B6D">
      <w:pPr>
        <w:pStyle w:val="xxmsonospacing"/>
        <w:spacing w:after="240"/>
        <w:jc w:val="center"/>
        <w:rPr>
          <w:rFonts w:ascii="Open Sans" w:hAnsi="Open Sans" w:cs="Open Sans"/>
          <w:color w:val="7F7F7F"/>
          <w:sz w:val="18"/>
        </w:rPr>
      </w:pPr>
      <w:r w:rsidRPr="00F32B6D">
        <w:rPr>
          <w:rFonts w:ascii="Open Sans" w:hAnsi="Open Sans" w:cs="Open Sans"/>
          <w:color w:val="7F7F7F"/>
          <w:sz w:val="18"/>
        </w:rPr>
        <w:t>Výstavu laskavě zapůjčil Národní památkový ústav, Státní zámek Kynžvart.</w:t>
      </w:r>
    </w:p>
    <w:p w14:paraId="2E0122CC" w14:textId="53A90D02" w:rsidR="00BA57EB" w:rsidRPr="00F32B6D" w:rsidRDefault="00BA57EB" w:rsidP="00F32B6D">
      <w:pPr>
        <w:pStyle w:val="xxmsonospacing"/>
        <w:spacing w:after="240"/>
        <w:jc w:val="center"/>
        <w:rPr>
          <w:rFonts w:ascii="Open Sans" w:hAnsi="Open Sans" w:cs="Open Sans"/>
          <w:color w:val="7F7F7F"/>
          <w:sz w:val="18"/>
        </w:rPr>
      </w:pPr>
      <w:r>
        <w:rPr>
          <w:rFonts w:ascii="Open Sans" w:hAnsi="Open Sans" w:cs="Open Sans"/>
          <w:lang w:val="de-DE"/>
        </w:rPr>
        <w:t xml:space="preserve"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 </w:t>
      </w:r>
    </w:p>
    <w:p w14:paraId="0FD3B47F" w14:textId="77777777" w:rsidR="008060E2" w:rsidRDefault="008060E2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14:paraId="47C01E43" w14:textId="77777777" w:rsidR="008060E2" w:rsidRDefault="008060E2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14:paraId="3055DE09" w14:textId="77777777" w:rsidR="008060E2" w:rsidRDefault="008060E2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14:paraId="5B7C116F" w14:textId="4C362B5C" w:rsidR="00546692" w:rsidRPr="00A85ED6" w:rsidRDefault="00546692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bookmarkStart w:id="0" w:name="_GoBack"/>
      <w:bookmarkEnd w:id="0"/>
      <w:r w:rsidRPr="00A85ED6">
        <w:rPr>
          <w:rFonts w:ascii="Trebuchet MS" w:hAnsi="Trebuchet MS"/>
          <w:sz w:val="18"/>
          <w:szCs w:val="18"/>
        </w:rPr>
        <w:lastRenderedPageBreak/>
        <w:t xml:space="preserve">Informace: </w:t>
      </w:r>
    </w:p>
    <w:p w14:paraId="41B5AF4F" w14:textId="77777777" w:rsidR="00546692" w:rsidRPr="00A85ED6" w:rsidRDefault="00546692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 w:rsidRPr="00A85ED6">
        <w:rPr>
          <w:rFonts w:ascii="Trebuchet MS" w:hAnsi="Trebuchet MS"/>
          <w:b/>
          <w:sz w:val="18"/>
          <w:szCs w:val="18"/>
        </w:rPr>
        <w:t>Zámek Kynžvart</w:t>
      </w:r>
      <w:r w:rsidRPr="00A85ED6">
        <w:rPr>
          <w:rFonts w:ascii="Trebuchet MS" w:hAnsi="Trebuchet MS"/>
          <w:sz w:val="18"/>
          <w:szCs w:val="18"/>
        </w:rPr>
        <w:t xml:space="preserve"> patří mezi nejvýznamnější památky ve správě Národního památkového ústavu. Památkový areál patří se svými 245 hektary mezi největší v České republice</w:t>
      </w:r>
      <w:r w:rsidR="00D74FA7" w:rsidRPr="00A85ED6">
        <w:rPr>
          <w:rFonts w:ascii="Trebuchet MS" w:hAnsi="Trebuchet MS"/>
          <w:sz w:val="18"/>
          <w:szCs w:val="18"/>
        </w:rPr>
        <w:t xml:space="preserve">. </w:t>
      </w:r>
      <w:r w:rsidRPr="00A85ED6">
        <w:rPr>
          <w:rFonts w:ascii="Trebuchet MS" w:hAnsi="Trebuchet MS"/>
          <w:sz w:val="18"/>
          <w:szCs w:val="18"/>
        </w:rPr>
        <w:t>Je držitelem ceny Europa nostra. Nesmírně cenné jsou dochované sbírky po šlechtických majitelích. Nejznámějším představitelem je kníže Klement Václav Lothar Metternich-</w:t>
      </w:r>
      <w:proofErr w:type="spellStart"/>
      <w:r w:rsidRPr="00A85ED6">
        <w:rPr>
          <w:rFonts w:ascii="Trebuchet MS" w:hAnsi="Trebuchet MS"/>
          <w:sz w:val="18"/>
          <w:szCs w:val="18"/>
        </w:rPr>
        <w:t>Winneburg</w:t>
      </w:r>
      <w:proofErr w:type="spellEnd"/>
      <w:r w:rsidRPr="00A85ED6">
        <w:rPr>
          <w:rFonts w:ascii="Trebuchet MS" w:hAnsi="Trebuchet MS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 w:rsidRPr="00A85ED6">
        <w:rPr>
          <w:rFonts w:ascii="Trebuchet MS" w:hAnsi="Trebuchet MS"/>
          <w:sz w:val="18"/>
          <w:szCs w:val="18"/>
        </w:rPr>
        <w:t>Canovy</w:t>
      </w:r>
      <w:proofErr w:type="spellEnd"/>
      <w:r w:rsidRPr="00A85ED6">
        <w:rPr>
          <w:rFonts w:ascii="Trebuchet MS" w:hAnsi="Trebuchet MS"/>
          <w:sz w:val="18"/>
          <w:szCs w:val="18"/>
        </w:rPr>
        <w:t xml:space="preserve">, Bernarda </w:t>
      </w:r>
      <w:proofErr w:type="spellStart"/>
      <w:r w:rsidRPr="00A85ED6">
        <w:rPr>
          <w:rFonts w:ascii="Trebuchet MS" w:hAnsi="Trebuchet MS"/>
          <w:sz w:val="18"/>
          <w:szCs w:val="18"/>
        </w:rPr>
        <w:t>Strigela</w:t>
      </w:r>
      <w:proofErr w:type="spellEnd"/>
      <w:r w:rsidRPr="00A85ED6">
        <w:rPr>
          <w:rFonts w:ascii="Trebuchet MS" w:hAnsi="Trebuchet MS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</w:t>
      </w:r>
      <w:r w:rsidR="00353FD2">
        <w:rPr>
          <w:rFonts w:ascii="Trebuchet MS" w:hAnsi="Trebuchet MS"/>
          <w:sz w:val="18"/>
          <w:szCs w:val="18"/>
        </w:rPr>
        <w:t xml:space="preserve"> </w:t>
      </w:r>
      <w:r w:rsidRPr="00A85ED6">
        <w:rPr>
          <w:rFonts w:ascii="Trebuchet MS" w:hAnsi="Trebuchet MS"/>
          <w:sz w:val="18"/>
          <w:szCs w:val="18"/>
        </w:rPr>
        <w:t>z</w:t>
      </w:r>
      <w:r w:rsidR="00353FD2">
        <w:rPr>
          <w:rFonts w:ascii="Trebuchet MS" w:hAnsi="Trebuchet MS"/>
          <w:sz w:val="18"/>
          <w:szCs w:val="18"/>
        </w:rPr>
        <w:t> </w:t>
      </w:r>
      <w:r w:rsidRPr="00A85ED6">
        <w:rPr>
          <w:rFonts w:ascii="Trebuchet MS" w:hAnsi="Trebuchet MS"/>
          <w:sz w:val="18"/>
          <w:szCs w:val="18"/>
        </w:rPr>
        <w:t>8.</w:t>
      </w:r>
      <w:r w:rsidR="00353FD2">
        <w:rPr>
          <w:rFonts w:ascii="Trebuchet MS" w:hAnsi="Trebuchet MS"/>
          <w:sz w:val="18"/>
          <w:szCs w:val="18"/>
        </w:rPr>
        <w:t> </w:t>
      </w:r>
      <w:r w:rsidRPr="00A85ED6">
        <w:rPr>
          <w:rFonts w:ascii="Trebuchet MS" w:hAnsi="Trebuchet MS"/>
          <w:sz w:val="18"/>
          <w:szCs w:val="18"/>
        </w:rPr>
        <w:t>století). Oblíbeným cílem návštěvníků je i kabinet kuriozit. Součástí sbírek je movitá národní kulturní památka Kynžvartská daguerrotypie, která je zapsána mezi movité památky UNESCO do registru Paměť světa.</w:t>
      </w:r>
    </w:p>
    <w:p w14:paraId="72133752" w14:textId="77777777" w:rsidR="00546692" w:rsidRPr="00A85ED6" w:rsidRDefault="00546692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14:paraId="663E4BE2" w14:textId="77777777" w:rsidR="00546692" w:rsidRPr="00A85ED6" w:rsidRDefault="00546692" w:rsidP="00530F42">
      <w:pPr>
        <w:suppressAutoHyphens/>
        <w:spacing w:after="0" w:line="240" w:lineRule="auto"/>
        <w:ind w:left="284"/>
        <w:contextualSpacing/>
        <w:rPr>
          <w:rFonts w:ascii="Trebuchet MS" w:hAnsi="Trebuchet MS"/>
          <w:sz w:val="18"/>
          <w:szCs w:val="18"/>
        </w:rPr>
      </w:pPr>
      <w:r w:rsidRPr="00A85ED6">
        <w:rPr>
          <w:rFonts w:ascii="Trebuchet MS" w:hAnsi="Trebuchet MS"/>
          <w:b/>
          <w:sz w:val="18"/>
          <w:szCs w:val="18"/>
        </w:rPr>
        <w:t>Ing. Ondřej Cink</w:t>
      </w:r>
      <w:r w:rsidRPr="00A85ED6">
        <w:rPr>
          <w:rFonts w:ascii="Trebuchet MS" w:hAnsi="Trebuchet MS"/>
          <w:sz w:val="18"/>
          <w:szCs w:val="18"/>
        </w:rPr>
        <w:t>, kastelán zámku Kynžvart</w:t>
      </w:r>
      <w:r w:rsidR="00D74FA7" w:rsidRPr="00A85ED6">
        <w:rPr>
          <w:rFonts w:ascii="Trebuchet MS" w:hAnsi="Trebuchet MS"/>
          <w:sz w:val="18"/>
          <w:szCs w:val="18"/>
        </w:rPr>
        <w:t>, t</w:t>
      </w:r>
      <w:r w:rsidRPr="00A85ED6">
        <w:rPr>
          <w:rFonts w:ascii="Trebuchet MS" w:hAnsi="Trebuchet MS"/>
          <w:sz w:val="18"/>
          <w:szCs w:val="18"/>
        </w:rPr>
        <w:t>el.: 602 233 930, e-mail: cink.ondrej@npu.cz</w:t>
      </w:r>
    </w:p>
    <w:p w14:paraId="2854DE71" w14:textId="75B49DE1" w:rsidR="00907A4A" w:rsidRDefault="00546692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 w:rsidRPr="00A85ED6">
        <w:rPr>
          <w:rFonts w:ascii="Trebuchet MS" w:hAnsi="Trebuchet MS"/>
          <w:sz w:val="18"/>
          <w:szCs w:val="18"/>
        </w:rPr>
        <w:t xml:space="preserve">Více informací o zámku a jeho provozu: </w:t>
      </w:r>
      <w:hyperlink r:id="rId18" w:history="1">
        <w:r w:rsidR="00907A4A" w:rsidRPr="00E553C5">
          <w:rPr>
            <w:rStyle w:val="Hypertextovodkaz"/>
            <w:rFonts w:ascii="Trebuchet MS" w:hAnsi="Trebuchet MS"/>
            <w:sz w:val="18"/>
            <w:szCs w:val="18"/>
          </w:rPr>
          <w:t>www.zamek-kynzvart.cz</w:t>
        </w:r>
      </w:hyperlink>
    </w:p>
    <w:p w14:paraId="2D19B661" w14:textId="4E76619B" w:rsidR="00907A4A" w:rsidRDefault="00907A4A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14:paraId="2E8B6441" w14:textId="77777777" w:rsidR="00907A4A" w:rsidRDefault="00907A4A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14:paraId="6DA9B28F" w14:textId="77777777" w:rsidR="00BA57EB" w:rsidRDefault="00BA57EB" w:rsidP="00530F42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14:paraId="5D78DCC5" w14:textId="77777777" w:rsidR="00BA57EB" w:rsidRPr="00F32B6D" w:rsidRDefault="00BA57EB" w:rsidP="00BA57EB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b/>
          <w:sz w:val="18"/>
          <w:szCs w:val="18"/>
        </w:rPr>
      </w:pPr>
    </w:p>
    <w:p w14:paraId="00BA6BB4" w14:textId="4D4AA9A0" w:rsidR="00BA57EB" w:rsidRDefault="00BA57EB" w:rsidP="00BA57EB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 w:rsidRPr="00F32B6D">
        <w:rPr>
          <w:rFonts w:ascii="Trebuchet MS" w:hAnsi="Trebuchet MS"/>
          <w:b/>
          <w:sz w:val="18"/>
          <w:szCs w:val="18"/>
        </w:rPr>
        <w:t xml:space="preserve">Centrum </w:t>
      </w:r>
      <w:proofErr w:type="spellStart"/>
      <w:r w:rsidRPr="00F32B6D">
        <w:rPr>
          <w:rFonts w:ascii="Trebuchet MS" w:hAnsi="Trebuchet MS"/>
          <w:b/>
          <w:sz w:val="18"/>
          <w:szCs w:val="18"/>
        </w:rPr>
        <w:t>Bavaria</w:t>
      </w:r>
      <w:proofErr w:type="spellEnd"/>
      <w:r w:rsidRPr="00F32B6D">
        <w:rPr>
          <w:rFonts w:ascii="Trebuchet MS" w:hAnsi="Trebuchet MS"/>
          <w:b/>
          <w:sz w:val="18"/>
          <w:szCs w:val="18"/>
        </w:rPr>
        <w:t xml:space="preserve"> Bohemia</w:t>
      </w:r>
      <w:r>
        <w:rPr>
          <w:rFonts w:ascii="Trebuchet MS" w:hAnsi="Trebuchet MS"/>
          <w:sz w:val="18"/>
          <w:szCs w:val="18"/>
        </w:rPr>
        <w:t xml:space="preserve"> je k</w:t>
      </w:r>
      <w:r w:rsidRPr="00BA57EB">
        <w:rPr>
          <w:rFonts w:ascii="Trebuchet MS" w:hAnsi="Trebuchet MS"/>
          <w:sz w:val="18"/>
          <w:szCs w:val="18"/>
        </w:rPr>
        <w:t>oordinační</w:t>
      </w:r>
      <w:r>
        <w:rPr>
          <w:rFonts w:ascii="Trebuchet MS" w:hAnsi="Trebuchet MS"/>
          <w:sz w:val="18"/>
          <w:szCs w:val="18"/>
        </w:rPr>
        <w:t>m</w:t>
      </w:r>
      <w:r w:rsidRPr="00BA57EB">
        <w:rPr>
          <w:rFonts w:ascii="Trebuchet MS" w:hAnsi="Trebuchet MS"/>
          <w:sz w:val="18"/>
          <w:szCs w:val="18"/>
        </w:rPr>
        <w:t xml:space="preserve"> míst</w:t>
      </w:r>
      <w:r>
        <w:rPr>
          <w:rFonts w:ascii="Trebuchet MS" w:hAnsi="Trebuchet MS"/>
          <w:sz w:val="18"/>
          <w:szCs w:val="18"/>
        </w:rPr>
        <w:t>em</w:t>
      </w:r>
      <w:r w:rsidRPr="00BA57EB">
        <w:rPr>
          <w:rFonts w:ascii="Trebuchet MS" w:hAnsi="Trebuchet MS"/>
          <w:sz w:val="18"/>
          <w:szCs w:val="18"/>
        </w:rPr>
        <w:t xml:space="preserve"> česko-bavorsk</w:t>
      </w:r>
      <w:r>
        <w:rPr>
          <w:rFonts w:ascii="Trebuchet MS" w:hAnsi="Trebuchet MS"/>
          <w:sz w:val="18"/>
          <w:szCs w:val="18"/>
        </w:rPr>
        <w:t xml:space="preserve">é </w:t>
      </w:r>
      <w:r w:rsidRPr="00BA57EB">
        <w:rPr>
          <w:rFonts w:ascii="Trebuchet MS" w:hAnsi="Trebuchet MS"/>
          <w:sz w:val="18"/>
          <w:szCs w:val="18"/>
        </w:rPr>
        <w:t>kulturní spoluprác</w:t>
      </w:r>
      <w:r>
        <w:rPr>
          <w:rFonts w:ascii="Trebuchet MS" w:hAnsi="Trebuchet MS"/>
          <w:sz w:val="18"/>
          <w:szCs w:val="18"/>
        </w:rPr>
        <w:t xml:space="preserve">e. </w:t>
      </w:r>
      <w:r w:rsidRPr="00BA57EB">
        <w:rPr>
          <w:rFonts w:ascii="Trebuchet MS" w:hAnsi="Trebuchet MS"/>
          <w:sz w:val="18"/>
          <w:szCs w:val="18"/>
        </w:rPr>
        <w:t xml:space="preserve">V rámci své působnosti realizuje Centrum </w:t>
      </w:r>
      <w:proofErr w:type="spellStart"/>
      <w:r w:rsidRPr="00BA57EB">
        <w:rPr>
          <w:rFonts w:ascii="Trebuchet MS" w:hAnsi="Trebuchet MS"/>
          <w:sz w:val="18"/>
          <w:szCs w:val="18"/>
        </w:rPr>
        <w:t>Bavaria</w:t>
      </w:r>
      <w:proofErr w:type="spellEnd"/>
      <w:r w:rsidRPr="00BA57EB">
        <w:rPr>
          <w:rFonts w:ascii="Trebuchet MS" w:hAnsi="Trebuchet MS"/>
          <w:sz w:val="18"/>
          <w:szCs w:val="18"/>
        </w:rPr>
        <w:t xml:space="preserve"> Bohemia různé přeshraniční projekty</w:t>
      </w:r>
      <w:r>
        <w:rPr>
          <w:rFonts w:ascii="Trebuchet MS" w:hAnsi="Trebuchet MS"/>
          <w:sz w:val="18"/>
          <w:szCs w:val="18"/>
        </w:rPr>
        <w:t xml:space="preserve"> jako je například Kultura bez hranic, Barokní region Čechy Bavorsko nebo Karel VI. Praha / Norimberk.</w:t>
      </w:r>
    </w:p>
    <w:p w14:paraId="4779D399" w14:textId="4B8B7DD5" w:rsidR="00EF61CA" w:rsidRPr="00EF61CA" w:rsidRDefault="00EF61CA" w:rsidP="00EF61CA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Současná otevírací doba</w:t>
      </w:r>
      <w:r w:rsidRPr="00EF61CA">
        <w:rPr>
          <w:rFonts w:ascii="Trebuchet MS" w:hAnsi="Trebuchet MS"/>
          <w:sz w:val="18"/>
          <w:szCs w:val="18"/>
        </w:rPr>
        <w:t>:</w:t>
      </w:r>
    </w:p>
    <w:p w14:paraId="27B774A4" w14:textId="77777777" w:rsidR="00EF61CA" w:rsidRPr="00EF61CA" w:rsidRDefault="00EF61CA" w:rsidP="00EF61CA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 w:rsidRPr="00EF61CA">
        <w:rPr>
          <w:rFonts w:ascii="Trebuchet MS" w:hAnsi="Trebuchet MS"/>
          <w:sz w:val="18"/>
          <w:szCs w:val="18"/>
        </w:rPr>
        <w:t>Pondělí až pátek od 9 do 16 hodin.</w:t>
      </w:r>
    </w:p>
    <w:p w14:paraId="44028C2C" w14:textId="77777777" w:rsidR="00EF61CA" w:rsidRPr="00EF61CA" w:rsidRDefault="00EF61CA" w:rsidP="00EF61CA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 w:rsidRPr="00EF61CA">
        <w:rPr>
          <w:rFonts w:ascii="Trebuchet MS" w:hAnsi="Trebuchet MS"/>
          <w:sz w:val="18"/>
          <w:szCs w:val="18"/>
        </w:rPr>
        <w:t>Sobota od 10 do 11:30 hodin</w:t>
      </w:r>
    </w:p>
    <w:p w14:paraId="445A4CF8" w14:textId="310E2D5E" w:rsidR="00EF61CA" w:rsidRDefault="00EF61CA" w:rsidP="00EF61CA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 w:rsidRPr="00EF61CA">
        <w:rPr>
          <w:rFonts w:ascii="Trebuchet MS" w:hAnsi="Trebuchet MS"/>
          <w:sz w:val="18"/>
          <w:szCs w:val="18"/>
        </w:rPr>
        <w:t>Neděle od 14 do 17 hodin | 31. 10. 2021 – 27. 3. 2022 od 14 do 16 hodin</w:t>
      </w:r>
      <w:r>
        <w:rPr>
          <w:rFonts w:ascii="Trebuchet MS" w:hAnsi="Trebuchet MS"/>
          <w:sz w:val="18"/>
          <w:szCs w:val="18"/>
        </w:rPr>
        <w:t>.</w:t>
      </w:r>
    </w:p>
    <w:p w14:paraId="07EF36EF" w14:textId="7624647A" w:rsidR="00EF61CA" w:rsidRDefault="00EF61CA" w:rsidP="00EF61CA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O státních svátcích je zavřeno.</w:t>
      </w:r>
    </w:p>
    <w:p w14:paraId="127A3F84" w14:textId="76E36E63" w:rsidR="00F32B6D" w:rsidRDefault="00F32B6D" w:rsidP="00BA57EB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14:paraId="772C2CE7" w14:textId="77777777" w:rsidR="00F32B6D" w:rsidRDefault="00F32B6D" w:rsidP="00F32B6D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 w:rsidRPr="00F32B6D">
        <w:rPr>
          <w:rFonts w:ascii="Trebuchet MS" w:hAnsi="Trebuchet MS"/>
          <w:sz w:val="18"/>
          <w:szCs w:val="18"/>
        </w:rPr>
        <w:t xml:space="preserve">Centrum </w:t>
      </w:r>
      <w:proofErr w:type="spellStart"/>
      <w:r w:rsidRPr="00F32B6D">
        <w:rPr>
          <w:rFonts w:ascii="Trebuchet MS" w:hAnsi="Trebuchet MS"/>
          <w:sz w:val="18"/>
          <w:szCs w:val="18"/>
        </w:rPr>
        <w:t>Bavaria</w:t>
      </w:r>
      <w:proofErr w:type="spellEnd"/>
      <w:r w:rsidRPr="00F32B6D">
        <w:rPr>
          <w:rFonts w:ascii="Trebuchet MS" w:hAnsi="Trebuchet MS"/>
          <w:sz w:val="18"/>
          <w:szCs w:val="18"/>
        </w:rPr>
        <w:t xml:space="preserve"> Bohemia</w:t>
      </w:r>
      <w:r>
        <w:rPr>
          <w:rFonts w:ascii="Trebuchet MS" w:hAnsi="Trebuchet MS"/>
          <w:sz w:val="18"/>
          <w:szCs w:val="18"/>
        </w:rPr>
        <w:t xml:space="preserve">, </w:t>
      </w:r>
      <w:proofErr w:type="spellStart"/>
      <w:r w:rsidRPr="00F32B6D">
        <w:rPr>
          <w:rFonts w:ascii="Trebuchet MS" w:hAnsi="Trebuchet MS"/>
          <w:sz w:val="18"/>
          <w:szCs w:val="18"/>
        </w:rPr>
        <w:t>Freyung</w:t>
      </w:r>
      <w:proofErr w:type="spellEnd"/>
      <w:r w:rsidRPr="00F32B6D">
        <w:rPr>
          <w:rFonts w:ascii="Trebuchet MS" w:hAnsi="Trebuchet MS"/>
          <w:sz w:val="18"/>
          <w:szCs w:val="18"/>
        </w:rPr>
        <w:t xml:space="preserve"> 1</w:t>
      </w:r>
      <w:r>
        <w:rPr>
          <w:rFonts w:ascii="Trebuchet MS" w:hAnsi="Trebuchet MS"/>
          <w:sz w:val="18"/>
          <w:szCs w:val="18"/>
        </w:rPr>
        <w:t xml:space="preserve">, </w:t>
      </w:r>
      <w:r w:rsidRPr="00F32B6D">
        <w:rPr>
          <w:rFonts w:ascii="Trebuchet MS" w:hAnsi="Trebuchet MS"/>
          <w:sz w:val="18"/>
          <w:szCs w:val="18"/>
        </w:rPr>
        <w:t xml:space="preserve">92539 </w:t>
      </w:r>
      <w:proofErr w:type="spellStart"/>
      <w:r w:rsidRPr="00F32B6D">
        <w:rPr>
          <w:rFonts w:ascii="Trebuchet MS" w:hAnsi="Trebuchet MS"/>
          <w:sz w:val="18"/>
          <w:szCs w:val="18"/>
        </w:rPr>
        <w:t>Schönsee</w:t>
      </w:r>
      <w:proofErr w:type="spellEnd"/>
      <w:r>
        <w:rPr>
          <w:rFonts w:ascii="Trebuchet MS" w:hAnsi="Trebuchet MS"/>
          <w:sz w:val="18"/>
          <w:szCs w:val="18"/>
        </w:rPr>
        <w:t xml:space="preserve">, </w:t>
      </w:r>
      <w:r w:rsidRPr="00F32B6D">
        <w:rPr>
          <w:rFonts w:ascii="Trebuchet MS" w:hAnsi="Trebuchet MS"/>
          <w:sz w:val="18"/>
          <w:szCs w:val="18"/>
        </w:rPr>
        <w:t>Spolková republika Německ</w:t>
      </w:r>
      <w:r>
        <w:rPr>
          <w:rFonts w:ascii="Trebuchet MS" w:hAnsi="Trebuchet MS"/>
          <w:sz w:val="18"/>
          <w:szCs w:val="18"/>
        </w:rPr>
        <w:t>o</w:t>
      </w:r>
    </w:p>
    <w:p w14:paraId="0E0EB817" w14:textId="135CD697" w:rsidR="00F32B6D" w:rsidRDefault="00F32B6D" w:rsidP="00F32B6D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  <w:r>
        <w:rPr>
          <w:rFonts w:ascii="Trebuchet MS" w:hAnsi="Trebuchet MS"/>
          <w:sz w:val="18"/>
          <w:szCs w:val="18"/>
        </w:rPr>
        <w:t>t</w:t>
      </w:r>
      <w:r w:rsidRPr="00F32B6D">
        <w:rPr>
          <w:rFonts w:ascii="Trebuchet MS" w:hAnsi="Trebuchet MS"/>
          <w:sz w:val="18"/>
          <w:szCs w:val="18"/>
        </w:rPr>
        <w:t>el: 0049 9674 924</w:t>
      </w:r>
      <w:r>
        <w:rPr>
          <w:rFonts w:ascii="Trebuchet MS" w:hAnsi="Trebuchet MS"/>
          <w:sz w:val="18"/>
          <w:szCs w:val="18"/>
        </w:rPr>
        <w:t> </w:t>
      </w:r>
      <w:r w:rsidRPr="00F32B6D">
        <w:rPr>
          <w:rFonts w:ascii="Trebuchet MS" w:hAnsi="Trebuchet MS"/>
          <w:sz w:val="18"/>
          <w:szCs w:val="18"/>
        </w:rPr>
        <w:t>877</w:t>
      </w:r>
      <w:r>
        <w:rPr>
          <w:rFonts w:ascii="Trebuchet MS" w:hAnsi="Trebuchet MS"/>
          <w:sz w:val="18"/>
          <w:szCs w:val="18"/>
        </w:rPr>
        <w:t>, m</w:t>
      </w:r>
      <w:r w:rsidRPr="00F32B6D">
        <w:rPr>
          <w:rFonts w:ascii="Trebuchet MS" w:hAnsi="Trebuchet MS"/>
          <w:sz w:val="18"/>
          <w:szCs w:val="18"/>
        </w:rPr>
        <w:t xml:space="preserve">ail: </w:t>
      </w:r>
      <w:hyperlink r:id="rId19" w:history="1">
        <w:r w:rsidRPr="00E553C5">
          <w:rPr>
            <w:rStyle w:val="Hypertextovodkaz"/>
            <w:rFonts w:ascii="Trebuchet MS" w:hAnsi="Trebuchet MS"/>
            <w:sz w:val="18"/>
            <w:szCs w:val="18"/>
          </w:rPr>
          <w:t>info@cebb.de</w:t>
        </w:r>
      </w:hyperlink>
      <w:r>
        <w:rPr>
          <w:rFonts w:ascii="Trebuchet MS" w:hAnsi="Trebuchet MS"/>
          <w:sz w:val="18"/>
          <w:szCs w:val="18"/>
        </w:rPr>
        <w:t xml:space="preserve">, web: </w:t>
      </w:r>
      <w:hyperlink r:id="rId20" w:history="1">
        <w:r w:rsidRPr="00E553C5">
          <w:rPr>
            <w:rStyle w:val="Hypertextovodkaz"/>
            <w:rFonts w:ascii="Trebuchet MS" w:hAnsi="Trebuchet MS"/>
            <w:sz w:val="18"/>
            <w:szCs w:val="18"/>
          </w:rPr>
          <w:t>www.bbkult.net</w:t>
        </w:r>
      </w:hyperlink>
    </w:p>
    <w:p w14:paraId="1DE2B020" w14:textId="77777777" w:rsidR="00F32B6D" w:rsidRPr="00BA57EB" w:rsidRDefault="00F32B6D" w:rsidP="00F32B6D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p w14:paraId="7EF20A1E" w14:textId="5CAD2B2B" w:rsidR="000F4702" w:rsidRPr="00A85ED6" w:rsidRDefault="000F4702" w:rsidP="00BA57EB">
      <w:pPr>
        <w:suppressAutoHyphens/>
        <w:spacing w:after="0" w:line="240" w:lineRule="auto"/>
        <w:ind w:left="284"/>
        <w:contextualSpacing/>
        <w:jc w:val="both"/>
        <w:rPr>
          <w:rFonts w:ascii="Trebuchet MS" w:hAnsi="Trebuchet MS"/>
          <w:sz w:val="18"/>
          <w:szCs w:val="18"/>
        </w:rPr>
      </w:pPr>
    </w:p>
    <w:sectPr w:rsidR="000F4702" w:rsidRPr="00A85ED6" w:rsidSect="00A85ED6">
      <w:pgSz w:w="11906" w:h="16838"/>
      <w:pgMar w:top="568" w:right="1417" w:bottom="426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4247DC" w14:textId="77777777" w:rsidR="005D34EA" w:rsidRDefault="005D34EA" w:rsidP="001306C8">
      <w:pPr>
        <w:spacing w:after="0" w:line="240" w:lineRule="auto"/>
      </w:pPr>
      <w:r>
        <w:separator/>
      </w:r>
    </w:p>
  </w:endnote>
  <w:endnote w:type="continuationSeparator" w:id="0">
    <w:p w14:paraId="0B9110D4" w14:textId="77777777" w:rsidR="005D34EA" w:rsidRDefault="005D34EA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EE"/>
    <w:family w:val="swiss"/>
    <w:pitch w:val="variable"/>
    <w:sig w:usb0="E4002EFF" w:usb1="C000E47F" w:usb2="00000009" w:usb3="00000000" w:csb0="000001FF" w:csb1="00000000"/>
  </w:font>
  <w:font w:name="Open Sans">
    <w:altName w:val="Tahoma"/>
    <w:charset w:val="EE"/>
    <w:family w:val="swiss"/>
    <w:pitch w:val="variable"/>
    <w:sig w:usb0="00000001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33C3CE" w14:textId="77777777" w:rsidR="005D34EA" w:rsidRDefault="005D34EA" w:rsidP="001306C8">
      <w:pPr>
        <w:spacing w:after="0" w:line="240" w:lineRule="auto"/>
      </w:pPr>
      <w:r>
        <w:separator/>
      </w:r>
    </w:p>
  </w:footnote>
  <w:footnote w:type="continuationSeparator" w:id="0">
    <w:p w14:paraId="03470DC6" w14:textId="77777777" w:rsidR="005D34EA" w:rsidRDefault="005D34EA" w:rsidP="001306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F8D"/>
    <w:rsid w:val="00006036"/>
    <w:rsid w:val="000143B4"/>
    <w:rsid w:val="000347BF"/>
    <w:rsid w:val="00044012"/>
    <w:rsid w:val="00084686"/>
    <w:rsid w:val="00084931"/>
    <w:rsid w:val="000A50CE"/>
    <w:rsid w:val="000F4702"/>
    <w:rsid w:val="001306C8"/>
    <w:rsid w:val="00134C77"/>
    <w:rsid w:val="001758FC"/>
    <w:rsid w:val="001922C7"/>
    <w:rsid w:val="001A0DAB"/>
    <w:rsid w:val="001C1FA7"/>
    <w:rsid w:val="001C76E2"/>
    <w:rsid w:val="001D7670"/>
    <w:rsid w:val="00225FFF"/>
    <w:rsid w:val="00243C2A"/>
    <w:rsid w:val="002604A1"/>
    <w:rsid w:val="00275AC2"/>
    <w:rsid w:val="00277102"/>
    <w:rsid w:val="0028453F"/>
    <w:rsid w:val="00294688"/>
    <w:rsid w:val="002A15BE"/>
    <w:rsid w:val="002A40B7"/>
    <w:rsid w:val="002B54CC"/>
    <w:rsid w:val="002D3A99"/>
    <w:rsid w:val="00335901"/>
    <w:rsid w:val="00353FD2"/>
    <w:rsid w:val="00354A19"/>
    <w:rsid w:val="00364939"/>
    <w:rsid w:val="003907EF"/>
    <w:rsid w:val="003C051B"/>
    <w:rsid w:val="003C0BD1"/>
    <w:rsid w:val="003F44AD"/>
    <w:rsid w:val="003F4A71"/>
    <w:rsid w:val="00493865"/>
    <w:rsid w:val="004A651D"/>
    <w:rsid w:val="004B3625"/>
    <w:rsid w:val="004B4EC7"/>
    <w:rsid w:val="004D57E7"/>
    <w:rsid w:val="004F22AE"/>
    <w:rsid w:val="005239BA"/>
    <w:rsid w:val="00530F42"/>
    <w:rsid w:val="0053501A"/>
    <w:rsid w:val="00546692"/>
    <w:rsid w:val="005774C4"/>
    <w:rsid w:val="00584531"/>
    <w:rsid w:val="005C1665"/>
    <w:rsid w:val="005D34EA"/>
    <w:rsid w:val="005E574D"/>
    <w:rsid w:val="005F70FA"/>
    <w:rsid w:val="0061309B"/>
    <w:rsid w:val="00630640"/>
    <w:rsid w:val="006457DB"/>
    <w:rsid w:val="0067072C"/>
    <w:rsid w:val="006A2A23"/>
    <w:rsid w:val="006E374B"/>
    <w:rsid w:val="00713F41"/>
    <w:rsid w:val="00745E7D"/>
    <w:rsid w:val="00760DAE"/>
    <w:rsid w:val="007638F5"/>
    <w:rsid w:val="007C23FD"/>
    <w:rsid w:val="008027A3"/>
    <w:rsid w:val="00802D20"/>
    <w:rsid w:val="0080501C"/>
    <w:rsid w:val="008060E2"/>
    <w:rsid w:val="008137BD"/>
    <w:rsid w:val="00837309"/>
    <w:rsid w:val="00852726"/>
    <w:rsid w:val="0085667C"/>
    <w:rsid w:val="008D1E60"/>
    <w:rsid w:val="008F722F"/>
    <w:rsid w:val="00907A4A"/>
    <w:rsid w:val="009B6183"/>
    <w:rsid w:val="009C067B"/>
    <w:rsid w:val="009D4CF2"/>
    <w:rsid w:val="00A10CE6"/>
    <w:rsid w:val="00A5320F"/>
    <w:rsid w:val="00A56760"/>
    <w:rsid w:val="00A72D34"/>
    <w:rsid w:val="00A85ED6"/>
    <w:rsid w:val="00A86B14"/>
    <w:rsid w:val="00A945E1"/>
    <w:rsid w:val="00A94771"/>
    <w:rsid w:val="00A97A3B"/>
    <w:rsid w:val="00AD4F8D"/>
    <w:rsid w:val="00AF2FF1"/>
    <w:rsid w:val="00B11F1E"/>
    <w:rsid w:val="00B160B7"/>
    <w:rsid w:val="00B34784"/>
    <w:rsid w:val="00B41DC1"/>
    <w:rsid w:val="00B45CF4"/>
    <w:rsid w:val="00B475FC"/>
    <w:rsid w:val="00B522CB"/>
    <w:rsid w:val="00B565DF"/>
    <w:rsid w:val="00B82072"/>
    <w:rsid w:val="00BA57EB"/>
    <w:rsid w:val="00BC3F7D"/>
    <w:rsid w:val="00BE1E9D"/>
    <w:rsid w:val="00C61C64"/>
    <w:rsid w:val="00CB4B05"/>
    <w:rsid w:val="00CD5D7C"/>
    <w:rsid w:val="00CF4F97"/>
    <w:rsid w:val="00D33AA3"/>
    <w:rsid w:val="00D42D31"/>
    <w:rsid w:val="00D74FA7"/>
    <w:rsid w:val="00D80514"/>
    <w:rsid w:val="00DB5824"/>
    <w:rsid w:val="00DC0F61"/>
    <w:rsid w:val="00DF0774"/>
    <w:rsid w:val="00E22134"/>
    <w:rsid w:val="00E25580"/>
    <w:rsid w:val="00E35448"/>
    <w:rsid w:val="00E63A56"/>
    <w:rsid w:val="00E70C95"/>
    <w:rsid w:val="00E87005"/>
    <w:rsid w:val="00EA722F"/>
    <w:rsid w:val="00EB25CB"/>
    <w:rsid w:val="00EF61CA"/>
    <w:rsid w:val="00F034A4"/>
    <w:rsid w:val="00F047F7"/>
    <w:rsid w:val="00F32B6D"/>
    <w:rsid w:val="00F33D0B"/>
    <w:rsid w:val="00F378BF"/>
    <w:rsid w:val="00F7097B"/>
    <w:rsid w:val="00F8587F"/>
    <w:rsid w:val="00FA73D3"/>
    <w:rsid w:val="00FB4925"/>
    <w:rsid w:val="00FD4DBD"/>
    <w:rsid w:val="00FE4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7E7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A57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2A40B7"/>
    <w:pPr>
      <w:keepNext/>
      <w:spacing w:after="0" w:line="240" w:lineRule="auto"/>
      <w:outlineLvl w:val="1"/>
    </w:pPr>
    <w:rPr>
      <w:rFonts w:ascii="Garamond" w:eastAsia="Times New Roman" w:hAnsi="Garamond" w:cs="Times New Roman"/>
      <w:b/>
      <w:bCs/>
      <w:noProof/>
      <w:sz w:val="28"/>
      <w:szCs w:val="24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basedOn w:val="Standardnpsmoodstavce"/>
    <w:uiPriority w:val="99"/>
    <w:unhideWhenUsed/>
    <w:rsid w:val="001306C8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rsid w:val="002A40B7"/>
    <w:rPr>
      <w:rFonts w:ascii="Garamond" w:eastAsia="Times New Roman" w:hAnsi="Garamond" w:cs="Times New Roman"/>
      <w:b/>
      <w:bCs/>
      <w:noProof/>
      <w:sz w:val="28"/>
      <w:szCs w:val="24"/>
      <w:lang w:val="x-none"/>
    </w:rPr>
  </w:style>
  <w:style w:type="paragraph" w:styleId="Normlnweb">
    <w:name w:val="Normal (Web)"/>
    <w:basedOn w:val="Normln"/>
    <w:uiPriority w:val="99"/>
    <w:semiHidden/>
    <w:unhideWhenUsed/>
    <w:rsid w:val="00260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5239B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239B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239B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239B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239BA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907A4A"/>
    <w:pPr>
      <w:spacing w:after="0" w:line="240" w:lineRule="auto"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07A4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BA57E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xmsonormal">
    <w:name w:val="x_msonormal"/>
    <w:basedOn w:val="Normln"/>
    <w:rsid w:val="00BA57EB"/>
    <w:pPr>
      <w:spacing w:after="0" w:line="240" w:lineRule="auto"/>
    </w:pPr>
    <w:rPr>
      <w:rFonts w:ascii="Calibri" w:hAnsi="Calibri" w:cs="Calibri"/>
      <w:lang w:eastAsia="cs-CZ"/>
    </w:rPr>
  </w:style>
  <w:style w:type="paragraph" w:customStyle="1" w:styleId="xxmsonospacing">
    <w:name w:val="x_xmsonospacing"/>
    <w:basedOn w:val="Normln"/>
    <w:rsid w:val="00BA57EB"/>
    <w:pPr>
      <w:spacing w:after="0" w:line="240" w:lineRule="auto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BA57E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A57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2A40B7"/>
    <w:pPr>
      <w:keepNext/>
      <w:spacing w:after="0" w:line="240" w:lineRule="auto"/>
      <w:outlineLvl w:val="1"/>
    </w:pPr>
    <w:rPr>
      <w:rFonts w:ascii="Garamond" w:eastAsia="Times New Roman" w:hAnsi="Garamond" w:cs="Times New Roman"/>
      <w:b/>
      <w:bCs/>
      <w:noProof/>
      <w:sz w:val="28"/>
      <w:szCs w:val="24"/>
      <w:lang w:val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basedOn w:val="Standardnpsmoodstavce"/>
    <w:uiPriority w:val="99"/>
    <w:unhideWhenUsed/>
    <w:rsid w:val="001306C8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rsid w:val="002A40B7"/>
    <w:rPr>
      <w:rFonts w:ascii="Garamond" w:eastAsia="Times New Roman" w:hAnsi="Garamond" w:cs="Times New Roman"/>
      <w:b/>
      <w:bCs/>
      <w:noProof/>
      <w:sz w:val="28"/>
      <w:szCs w:val="24"/>
      <w:lang w:val="x-none"/>
    </w:rPr>
  </w:style>
  <w:style w:type="paragraph" w:styleId="Normlnweb">
    <w:name w:val="Normal (Web)"/>
    <w:basedOn w:val="Normln"/>
    <w:uiPriority w:val="99"/>
    <w:semiHidden/>
    <w:unhideWhenUsed/>
    <w:rsid w:val="002604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5239B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5239B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5239B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239B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239BA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907A4A"/>
    <w:pPr>
      <w:spacing w:after="0" w:line="240" w:lineRule="auto"/>
    </w:p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907A4A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BA57E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xmsonormal">
    <w:name w:val="x_msonormal"/>
    <w:basedOn w:val="Normln"/>
    <w:rsid w:val="00BA57EB"/>
    <w:pPr>
      <w:spacing w:after="0" w:line="240" w:lineRule="auto"/>
    </w:pPr>
    <w:rPr>
      <w:rFonts w:ascii="Calibri" w:hAnsi="Calibri" w:cs="Calibri"/>
      <w:lang w:eastAsia="cs-CZ"/>
    </w:rPr>
  </w:style>
  <w:style w:type="paragraph" w:customStyle="1" w:styleId="xxmsonospacing">
    <w:name w:val="x_xmsonospacing"/>
    <w:basedOn w:val="Normln"/>
    <w:rsid w:val="00BA57EB"/>
    <w:pPr>
      <w:spacing w:after="0" w:line="240" w:lineRule="auto"/>
    </w:pPr>
    <w:rPr>
      <w:rFonts w:ascii="Calibri" w:hAnsi="Calibri" w:cs="Calibri"/>
      <w:lang w:eastAsia="cs-CZ"/>
    </w:rPr>
  </w:style>
  <w:style w:type="character" w:styleId="Siln">
    <w:name w:val="Strong"/>
    <w:basedOn w:val="Standardnpsmoodstavce"/>
    <w:uiPriority w:val="22"/>
    <w:qFormat/>
    <w:rsid w:val="00BA57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6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973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86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iff"/><Relationship Id="rId18" Type="http://schemas.openxmlformats.org/officeDocument/2006/relationships/hyperlink" Target="http://www.zamek-kynzvart.cz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cid:image002.jpg@01D85005.001B5740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http://www.bbkult.ne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cid:image001.png@01D85005.001B5740" TargetMode="External"/><Relationship Id="rId10" Type="http://schemas.openxmlformats.org/officeDocument/2006/relationships/image" Target="media/image3.jpeg"/><Relationship Id="rId19" Type="http://schemas.openxmlformats.org/officeDocument/2006/relationships/hyperlink" Target="mailto:info@cebb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4A65D9-FCB7-47C7-869C-3DAD66A38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916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Kurator</dc:creator>
  <cp:lastModifiedBy>Kynžvart</cp:lastModifiedBy>
  <cp:revision>5</cp:revision>
  <cp:lastPrinted>2022-05-01T11:13:00Z</cp:lastPrinted>
  <dcterms:created xsi:type="dcterms:W3CDTF">2022-04-20T07:49:00Z</dcterms:created>
  <dcterms:modified xsi:type="dcterms:W3CDTF">2022-05-01T11:13:00Z</dcterms:modified>
</cp:coreProperties>
</file>