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A9D">
        <w:rPr>
          <w:rFonts w:ascii="Trebuchet MS" w:hAnsi="Trebuchet MS"/>
          <w:color w:val="7F7F7F"/>
          <w:sz w:val="20"/>
          <w:szCs w:val="20"/>
        </w:rPr>
        <w:t>18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BB6A9D">
        <w:rPr>
          <w:rFonts w:ascii="Trebuchet MS" w:hAnsi="Trebuchet MS"/>
          <w:color w:val="7F7F7F"/>
          <w:sz w:val="20"/>
          <w:szCs w:val="20"/>
        </w:rPr>
        <w:t>září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AD19AE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 xml:space="preserve">Hosté zámku Kynžvart – </w:t>
      </w:r>
      <w:r w:rsidR="0021045E" w:rsidRPr="0021045E">
        <w:rPr>
          <w:rFonts w:ascii="Segoe UI Light" w:hAnsi="Segoe UI Light"/>
          <w:sz w:val="32"/>
          <w:szCs w:val="32"/>
        </w:rPr>
        <w:t xml:space="preserve">Alfred kníže Windischgrätz </w:t>
      </w:r>
      <w:r>
        <w:rPr>
          <w:rFonts w:ascii="Segoe UI Light" w:hAnsi="Segoe UI Light"/>
          <w:sz w:val="32"/>
          <w:szCs w:val="32"/>
        </w:rPr>
        <w:t>(</w:t>
      </w:r>
      <w:r w:rsidR="00181E29">
        <w:rPr>
          <w:rFonts w:ascii="Segoe UI Light" w:hAnsi="Segoe UI Light"/>
          <w:sz w:val="32"/>
          <w:szCs w:val="32"/>
        </w:rPr>
        <w:t>1</w:t>
      </w:r>
      <w:r w:rsidR="00BE62E7">
        <w:rPr>
          <w:rFonts w:ascii="Segoe UI Light" w:hAnsi="Segoe UI Light"/>
          <w:sz w:val="32"/>
          <w:szCs w:val="32"/>
        </w:rPr>
        <w:t>787</w:t>
      </w:r>
      <w:r>
        <w:rPr>
          <w:rFonts w:ascii="Segoe UI Light" w:hAnsi="Segoe UI Light"/>
          <w:sz w:val="32"/>
          <w:szCs w:val="32"/>
        </w:rPr>
        <w:t xml:space="preserve"> – 18</w:t>
      </w:r>
      <w:r w:rsidR="0021045E">
        <w:rPr>
          <w:rFonts w:ascii="Segoe UI Light" w:hAnsi="Segoe UI Light"/>
          <w:sz w:val="32"/>
          <w:szCs w:val="32"/>
        </w:rPr>
        <w:t>62</w:t>
      </w:r>
      <w:r>
        <w:rPr>
          <w:rFonts w:ascii="Segoe UI Light" w:hAnsi="Segoe UI Light"/>
          <w:sz w:val="32"/>
          <w:szCs w:val="32"/>
        </w:rPr>
        <w:t>)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21045E" w:rsidRDefault="0021045E" w:rsidP="00E90D2F">
      <w:pPr>
        <w:spacing w:after="0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  <w:r>
        <w:rPr>
          <w:rFonts w:ascii="Arial" w:hAnsi="Arial"/>
          <w:b/>
          <w:i/>
          <w:noProof/>
          <w:sz w:val="24"/>
          <w:szCs w:val="24"/>
          <w:lang w:eastAsia="cs-CZ"/>
        </w:rPr>
        <w:t xml:space="preserve">Generál </w:t>
      </w:r>
      <w:r w:rsidRPr="0021045E">
        <w:rPr>
          <w:rFonts w:ascii="Arial" w:hAnsi="Arial"/>
          <w:b/>
          <w:i/>
          <w:noProof/>
          <w:sz w:val="24"/>
          <w:szCs w:val="24"/>
          <w:lang w:eastAsia="cs-CZ"/>
        </w:rPr>
        <w:t>Windischgrätz</w:t>
      </w:r>
      <w:r>
        <w:rPr>
          <w:rFonts w:ascii="Arial" w:hAnsi="Arial"/>
          <w:b/>
          <w:i/>
          <w:noProof/>
          <w:sz w:val="24"/>
          <w:szCs w:val="24"/>
          <w:lang w:eastAsia="cs-CZ"/>
        </w:rPr>
        <w:t xml:space="preserve"> </w:t>
      </w:r>
      <w:r w:rsidR="00BB6A9D">
        <w:rPr>
          <w:rFonts w:ascii="Arial" w:hAnsi="Arial"/>
          <w:b/>
          <w:i/>
          <w:noProof/>
          <w:sz w:val="24"/>
          <w:szCs w:val="24"/>
          <w:lang w:eastAsia="cs-CZ"/>
        </w:rPr>
        <w:t>navštívil zámek Kynžvart v rámci diplomatické delegace</w:t>
      </w:r>
      <w:r>
        <w:rPr>
          <w:rFonts w:ascii="Arial" w:hAnsi="Arial"/>
          <w:b/>
          <w:i/>
          <w:noProof/>
          <w:sz w:val="24"/>
          <w:szCs w:val="24"/>
          <w:lang w:eastAsia="cs-CZ"/>
        </w:rPr>
        <w:t xml:space="preserve"> dne 17. Srpna 1840.</w:t>
      </w:r>
    </w:p>
    <w:p w:rsidR="0021045E" w:rsidRDefault="0021045E" w:rsidP="00E90D2F">
      <w:pPr>
        <w:spacing w:after="0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</w:p>
    <w:p w:rsidR="00A32B36" w:rsidRDefault="0021045E" w:rsidP="00AE167E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4"/>
          <w:szCs w:val="24"/>
          <w:lang w:eastAsia="cs-CZ"/>
        </w:rPr>
      </w:pPr>
      <w:r w:rsidRPr="0021045E">
        <w:rPr>
          <w:rFonts w:ascii="Segoe UI Light" w:hAnsi="Segoe UI Light" w:cs="Segoe UI Light"/>
          <w:noProof/>
          <w:sz w:val="24"/>
          <w:szCs w:val="24"/>
          <w:lang w:eastAsia="cs-CZ"/>
        </w:rPr>
        <w:t>Alfred kníže Windischgrätz (11. května 1787, Bru</w:t>
      </w:r>
      <w:r w:rsidR="00343256">
        <w:rPr>
          <w:rFonts w:ascii="Segoe UI Light" w:hAnsi="Segoe UI Light" w:cs="Segoe UI Light"/>
          <w:noProof/>
          <w:sz w:val="24"/>
          <w:szCs w:val="24"/>
          <w:lang w:eastAsia="cs-CZ"/>
        </w:rPr>
        <w:t xml:space="preserve">sel – 21. března 1862, Vídeň) </w:t>
      </w:r>
      <w:r w:rsidRPr="0021045E">
        <w:rPr>
          <w:rFonts w:ascii="Segoe UI Light" w:hAnsi="Segoe UI Light" w:cs="Segoe UI Light"/>
          <w:noProof/>
          <w:sz w:val="24"/>
          <w:szCs w:val="24"/>
          <w:lang w:eastAsia="cs-CZ"/>
        </w:rPr>
        <w:t>byl česko-rakouský šle</w:t>
      </w:r>
      <w:r w:rsidR="00343256">
        <w:rPr>
          <w:rFonts w:ascii="Segoe UI Light" w:hAnsi="Segoe UI Light" w:cs="Segoe UI Light"/>
          <w:noProof/>
          <w:sz w:val="24"/>
          <w:szCs w:val="24"/>
          <w:lang w:eastAsia="cs-CZ"/>
        </w:rPr>
        <w:t>chtic a rakouský polní maršál</w:t>
      </w:r>
      <w:r w:rsidRPr="0021045E">
        <w:rPr>
          <w:rFonts w:ascii="Segoe UI Light" w:hAnsi="Segoe UI Light" w:cs="Segoe UI Light"/>
          <w:noProof/>
          <w:sz w:val="24"/>
          <w:szCs w:val="24"/>
          <w:lang w:eastAsia="cs-CZ"/>
        </w:rPr>
        <w:t>. Jako příslušník starého rodu Windischgrätzů obdržel v roce 1804 knížecí titul. Během dlouholeté kariéry v rakouské armádě proslul především nekompromisním zakročením proti revoluci v roce 1848. Během bojů v Praze byla zastřelena jeho manželk</w:t>
      </w:r>
      <w:r w:rsidR="00343256">
        <w:rPr>
          <w:rFonts w:ascii="Segoe UI Light" w:hAnsi="Segoe UI Light" w:cs="Segoe UI Light"/>
          <w:noProof/>
          <w:sz w:val="24"/>
          <w:szCs w:val="24"/>
          <w:lang w:eastAsia="cs-CZ"/>
        </w:rPr>
        <w:t>a Eleonora ze Schwarzenbergu.</w:t>
      </w:r>
      <w:r w:rsidR="00AE167E">
        <w:rPr>
          <w:rFonts w:ascii="Segoe UI Light" w:hAnsi="Segoe UI Light" w:cs="Segoe UI Light"/>
          <w:noProof/>
          <w:sz w:val="24"/>
          <w:szCs w:val="24"/>
          <w:lang w:eastAsia="cs-CZ"/>
        </w:rPr>
        <w:t xml:space="preserve"> </w:t>
      </w:r>
      <w:r w:rsidRPr="0021045E">
        <w:rPr>
          <w:rFonts w:ascii="Segoe UI Light" w:hAnsi="Segoe UI Light" w:cs="Segoe UI Light"/>
          <w:noProof/>
          <w:sz w:val="24"/>
          <w:szCs w:val="24"/>
          <w:lang w:eastAsia="cs-CZ"/>
        </w:rPr>
        <w:t>Vlastnil rozsáhlý majetek v různých částec</w:t>
      </w:r>
      <w:r w:rsidR="00343256">
        <w:rPr>
          <w:rFonts w:ascii="Segoe UI Light" w:hAnsi="Segoe UI Light" w:cs="Segoe UI Light"/>
          <w:noProof/>
          <w:sz w:val="24"/>
          <w:szCs w:val="24"/>
          <w:lang w:eastAsia="cs-CZ"/>
        </w:rPr>
        <w:t>h Rakouského císařství. V</w:t>
      </w:r>
      <w:r w:rsidRPr="0021045E">
        <w:rPr>
          <w:rFonts w:ascii="Segoe UI Light" w:hAnsi="Segoe UI Light" w:cs="Segoe UI Light"/>
          <w:noProof/>
          <w:sz w:val="24"/>
          <w:szCs w:val="24"/>
          <w:lang w:eastAsia="cs-CZ"/>
        </w:rPr>
        <w:t xml:space="preserve"> Čechách síd</w:t>
      </w:r>
      <w:r w:rsidR="00AE167E">
        <w:rPr>
          <w:rFonts w:ascii="Segoe UI Light" w:hAnsi="Segoe UI Light" w:cs="Segoe UI Light"/>
          <w:noProof/>
          <w:sz w:val="24"/>
          <w:szCs w:val="24"/>
          <w:lang w:eastAsia="cs-CZ"/>
        </w:rPr>
        <w:t>lil na zámcích Tachov a Štěkeň.</w:t>
      </w:r>
    </w:p>
    <w:p w:rsidR="00343256" w:rsidRDefault="00343256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4"/>
          <w:szCs w:val="24"/>
          <w:lang w:eastAsia="cs-CZ"/>
        </w:rPr>
      </w:pPr>
    </w:p>
    <w:p w:rsidR="00BB6A9D" w:rsidRPr="00AE167E" w:rsidRDefault="00BB6A9D" w:rsidP="00AE167E">
      <w:pPr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7.45pt;margin-top:2.8pt;width:168.15pt;height:252.5pt;z-index:-251656704;mso-position-horizontal-relative:text;mso-position-vertical-relative:text" wrapcoords="-84 0 -84 21544 21600 21544 21600 0 -84 0">
            <v:imagedata r:id="rId10" o:title="Alfred_Windischgrätz"/>
            <w10:wrap type="tight"/>
          </v:shape>
        </w:pict>
      </w:r>
      <w:r w:rsidR="00343256">
        <w:rPr>
          <w:rFonts w:ascii="Segoe UI Light" w:hAnsi="Segoe UI Light" w:cs="Segoe UI Light"/>
          <w:noProof/>
          <w:sz w:val="24"/>
          <w:szCs w:val="24"/>
          <w:lang w:eastAsia="cs-CZ"/>
        </w:rPr>
        <w:t xml:space="preserve">Dne 17. srpna 1840 navštívil zámek Kynžvart v doprovodu </w:t>
      </w:r>
      <w:r w:rsidR="009D5C9B">
        <w:rPr>
          <w:rFonts w:ascii="Segoe UI Light" w:hAnsi="Segoe UI Light" w:cs="Segoe UI Light"/>
          <w:noProof/>
          <w:sz w:val="24"/>
          <w:szCs w:val="24"/>
          <w:lang w:eastAsia="cs-CZ"/>
        </w:rPr>
        <w:t>rakouského státního a konferenčního ministra  hraběte</w:t>
      </w:r>
      <w:r w:rsidR="00551229">
        <w:rPr>
          <w:rFonts w:ascii="Segoe UI Light" w:hAnsi="Segoe UI Light" w:cs="Segoe UI Light"/>
          <w:noProof/>
          <w:sz w:val="24"/>
          <w:szCs w:val="24"/>
          <w:lang w:eastAsia="cs-CZ"/>
        </w:rPr>
        <w:t xml:space="preserve"> Ficquelmonta a 30 dalších osob diplomatické delegace na pozvání kancléře Metternicha. </w:t>
      </w:r>
      <w:r w:rsidR="00551229" w:rsidRPr="00551229">
        <w:rPr>
          <w:rFonts w:ascii="Segoe UI Light" w:hAnsi="Segoe UI Light" w:cs="Segoe UI Light"/>
          <w:noProof/>
          <w:sz w:val="24"/>
          <w:szCs w:val="24"/>
          <w:lang w:eastAsia="cs-CZ"/>
        </w:rPr>
        <w:t>V létě 1840 vypukla v Evropě tzv. Rýnská krize, a to v důsledku diplomatické roztržky mezi Francií na straně jedné a ostatními mocnostmi na straně druhé. Příčinou byl odlišný názor na řešení sporu uvnitř vzdálené Osmanské říše. Neboť se Francie cítila být v tomto sporu izolována začala hrozit válkou v Evropě a horlivě zbrojit. Metternich</w:t>
      </w:r>
      <w:r w:rsidR="00551229">
        <w:rPr>
          <w:rFonts w:ascii="Segoe UI Light" w:hAnsi="Segoe UI Light" w:cs="Segoe UI Light"/>
          <w:noProof/>
          <w:sz w:val="24"/>
          <w:szCs w:val="24"/>
          <w:lang w:eastAsia="cs-CZ"/>
        </w:rPr>
        <w:t xml:space="preserve"> </w:t>
      </w:r>
      <w:r w:rsidR="00551229" w:rsidRPr="00551229">
        <w:rPr>
          <w:rFonts w:ascii="Segoe UI Light" w:hAnsi="Segoe UI Light" w:cs="Segoe UI Light"/>
          <w:noProof/>
          <w:sz w:val="24"/>
          <w:szCs w:val="24"/>
          <w:lang w:eastAsia="cs-CZ"/>
        </w:rPr>
        <w:t>považoval situaci za vážnou, a proto připravil návrh mírové ligy, jejíž členské státy měly do budoucna přijmout závazek řešit spory mírovou cestou, přípa</w:t>
      </w:r>
      <w:r w:rsidR="00C4403A">
        <w:rPr>
          <w:rFonts w:ascii="Segoe UI Light" w:hAnsi="Segoe UI Light" w:cs="Segoe UI Light"/>
          <w:noProof/>
          <w:sz w:val="24"/>
          <w:szCs w:val="24"/>
          <w:lang w:eastAsia="cs-CZ"/>
        </w:rPr>
        <w:t>dně bránit napadený stát silou.</w:t>
      </w:r>
      <w:r w:rsidR="00AE167E">
        <w:rPr>
          <w:rFonts w:ascii="Segoe UI Light" w:hAnsi="Segoe UI Light" w:cs="Segoe UI Light"/>
          <w:noProof/>
          <w:sz w:val="24"/>
          <w:szCs w:val="24"/>
          <w:lang w:eastAsia="cs-CZ"/>
        </w:rPr>
        <w:t xml:space="preserve"> </w:t>
      </w:r>
      <w:r w:rsidR="00551229" w:rsidRPr="00551229">
        <w:rPr>
          <w:rFonts w:ascii="Segoe UI Light" w:hAnsi="Segoe UI Light" w:cs="Segoe UI Light"/>
          <w:noProof/>
          <w:sz w:val="24"/>
          <w:szCs w:val="24"/>
          <w:lang w:eastAsia="cs-CZ"/>
        </w:rPr>
        <w:t>Metternichův návrh byl na svoji dobu velmi moderní a připomínal obsah zakládající smlouvy Severoatlantické aliance z roku 1949. Návrh ligy však byl odmítnut vládou v Londýně (kam byl odeslán právě z Kynžvartu), a proto již nebyl nikdy více diskutován.</w:t>
      </w:r>
    </w:p>
    <w:p w:rsidR="00EF1E3A" w:rsidRDefault="00EF1E3A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AE167E" w:rsidRDefault="00AE167E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AE167E" w:rsidRDefault="00AE167E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AE167E" w:rsidRDefault="00AE167E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AE167E" w:rsidRDefault="00AE167E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AE167E" w:rsidRDefault="00AE167E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81642D" w:rsidRDefault="0081642D" w:rsidP="005D3EDC">
      <w:pPr>
        <w:suppressAutoHyphens/>
        <w:spacing w:after="0"/>
        <w:ind w:left="284"/>
        <w:contextualSpacing/>
        <w:rPr>
          <w:rFonts w:ascii="Trebuchet MS" w:hAnsi="Trebuchet MS"/>
          <w:sz w:val="18"/>
          <w:szCs w:val="18"/>
        </w:rPr>
      </w:pPr>
      <w:r w:rsidRPr="00F115CC">
        <w:rPr>
          <w:rFonts w:ascii="Trebuchet MS" w:hAnsi="Trebuchet MS"/>
          <w:b/>
          <w:sz w:val="18"/>
          <w:szCs w:val="18"/>
        </w:rPr>
        <w:lastRenderedPageBreak/>
        <w:t>Zdroj</w:t>
      </w:r>
      <w:r w:rsidR="005D3EDC" w:rsidRPr="00F115CC">
        <w:rPr>
          <w:rFonts w:ascii="Trebuchet MS" w:hAnsi="Trebuchet MS"/>
          <w:b/>
          <w:sz w:val="18"/>
          <w:szCs w:val="18"/>
        </w:rPr>
        <w:t xml:space="preserve"> </w:t>
      </w:r>
      <w:r w:rsidRPr="00F115CC">
        <w:rPr>
          <w:rFonts w:ascii="Trebuchet MS" w:hAnsi="Trebuchet MS"/>
          <w:b/>
          <w:sz w:val="18"/>
          <w:szCs w:val="18"/>
        </w:rPr>
        <w:t>fotografie:</w:t>
      </w:r>
      <w:r w:rsidR="005D3EDC" w:rsidRPr="00F115CC">
        <w:rPr>
          <w:rFonts w:ascii="Trebuchet MS" w:hAnsi="Trebuchet MS"/>
          <w:b/>
          <w:sz w:val="18"/>
          <w:szCs w:val="18"/>
        </w:rPr>
        <w:t xml:space="preserve"> </w:t>
      </w:r>
      <w:hyperlink r:id="rId11" w:history="1">
        <w:r w:rsidRPr="005D3EDC">
          <w:rPr>
            <w:rStyle w:val="Hypertextovodkaz"/>
            <w:rFonts w:ascii="Trebuchet MS" w:hAnsi="Trebuchet MS"/>
            <w:sz w:val="18"/>
            <w:szCs w:val="18"/>
          </w:rPr>
          <w:t>https://commons.wikimedia.org/wiki/Category:Adalbert_Stifter#/media/File:Adalbert_Stifter_photo.jpg</w:t>
        </w:r>
      </w:hyperlink>
    </w:p>
    <w:p w:rsidR="005D3EDC" w:rsidRDefault="005D3EDC" w:rsidP="005D3EDC">
      <w:pPr>
        <w:suppressAutoHyphens/>
        <w:spacing w:after="0"/>
        <w:ind w:left="284"/>
        <w:contextualSpacing/>
        <w:rPr>
          <w:rFonts w:ascii="Trebuchet MS" w:hAnsi="Trebuchet MS"/>
          <w:sz w:val="18"/>
          <w:szCs w:val="18"/>
        </w:rPr>
      </w:pPr>
    </w:p>
    <w:p w:rsidR="005D3EDC" w:rsidRPr="00F115CC" w:rsidRDefault="005D3EDC" w:rsidP="005D3EDC">
      <w:pPr>
        <w:suppressAutoHyphens/>
        <w:spacing w:after="0"/>
        <w:ind w:left="284"/>
        <w:contextualSpacing/>
        <w:rPr>
          <w:rFonts w:ascii="Trebuchet MS" w:hAnsi="Trebuchet MS"/>
          <w:b/>
          <w:sz w:val="18"/>
          <w:szCs w:val="18"/>
        </w:rPr>
      </w:pPr>
      <w:r w:rsidRPr="00F115CC">
        <w:rPr>
          <w:rFonts w:ascii="Trebuchet MS" w:hAnsi="Trebuchet MS"/>
          <w:b/>
          <w:sz w:val="18"/>
          <w:szCs w:val="18"/>
        </w:rPr>
        <w:t>Zdroje a odkazy:</w:t>
      </w:r>
      <w:bookmarkStart w:id="0" w:name="_GoBack"/>
      <w:bookmarkEnd w:id="0"/>
    </w:p>
    <w:p w:rsidR="00B77389" w:rsidRDefault="005D3EDC" w:rsidP="00C4403A">
      <w:pPr>
        <w:pStyle w:val="Odstavecseseznamem"/>
        <w:numPr>
          <w:ilvl w:val="0"/>
          <w:numId w:val="2"/>
        </w:numPr>
        <w:suppressAutoHyphens/>
        <w:spacing w:after="0"/>
        <w:rPr>
          <w:rFonts w:ascii="Trebuchet MS" w:hAnsi="Trebuchet MS"/>
          <w:sz w:val="18"/>
          <w:szCs w:val="18"/>
        </w:rPr>
      </w:pPr>
      <w:r w:rsidRPr="005D3EDC">
        <w:rPr>
          <w:rFonts w:ascii="Trebuchet MS" w:hAnsi="Trebuchet MS"/>
          <w:sz w:val="18"/>
          <w:szCs w:val="18"/>
        </w:rPr>
        <w:t>*Dr. Ladislav Fuks: Zámek Kynžvart – historie a přítomnost; krajské nakladatelství v Karlových Varech 1958</w:t>
      </w:r>
    </w:p>
    <w:p w:rsidR="00C4403A" w:rsidRDefault="00C4403A" w:rsidP="00C4403A">
      <w:pPr>
        <w:pStyle w:val="Odstavecseseznamem"/>
        <w:numPr>
          <w:ilvl w:val="0"/>
          <w:numId w:val="2"/>
        </w:numPr>
        <w:suppressAutoHyphens/>
        <w:spacing w:after="0"/>
        <w:rPr>
          <w:rFonts w:ascii="Trebuchet MS" w:hAnsi="Trebuchet MS"/>
          <w:sz w:val="18"/>
          <w:szCs w:val="18"/>
        </w:rPr>
      </w:pPr>
      <w:r w:rsidRPr="00C4403A">
        <w:rPr>
          <w:rFonts w:ascii="Trebuchet MS" w:hAnsi="Trebuchet MS"/>
          <w:sz w:val="18"/>
          <w:szCs w:val="18"/>
        </w:rPr>
        <w:t xml:space="preserve">Miroslav Šedivý, Metternich, </w:t>
      </w:r>
      <w:proofErr w:type="spellStart"/>
      <w:r w:rsidRPr="00C4403A">
        <w:rPr>
          <w:rFonts w:ascii="Trebuchet MS" w:hAnsi="Trebuchet MS"/>
          <w:sz w:val="18"/>
          <w:szCs w:val="18"/>
        </w:rPr>
        <w:t>the</w:t>
      </w:r>
      <w:proofErr w:type="spellEnd"/>
      <w:r w:rsidRPr="00C4403A">
        <w:rPr>
          <w:rFonts w:ascii="Trebuchet MS" w:hAnsi="Trebuchet MS"/>
          <w:sz w:val="18"/>
          <w:szCs w:val="18"/>
        </w:rPr>
        <w:t xml:space="preserve"> Great </w:t>
      </w:r>
      <w:proofErr w:type="spellStart"/>
      <w:r w:rsidRPr="00C4403A">
        <w:rPr>
          <w:rFonts w:ascii="Trebuchet MS" w:hAnsi="Trebuchet MS"/>
          <w:sz w:val="18"/>
          <w:szCs w:val="18"/>
        </w:rPr>
        <w:t>Powers</w:t>
      </w:r>
      <w:proofErr w:type="spellEnd"/>
      <w:r w:rsidRPr="00C4403A">
        <w:rPr>
          <w:rFonts w:ascii="Trebuchet MS" w:hAnsi="Trebuchet MS"/>
          <w:sz w:val="18"/>
          <w:szCs w:val="18"/>
        </w:rPr>
        <w:t xml:space="preserve"> and </w:t>
      </w:r>
      <w:proofErr w:type="spellStart"/>
      <w:r w:rsidRPr="00C4403A">
        <w:rPr>
          <w:rFonts w:ascii="Trebuchet MS" w:hAnsi="Trebuchet MS"/>
          <w:sz w:val="18"/>
          <w:szCs w:val="18"/>
        </w:rPr>
        <w:t>the</w:t>
      </w:r>
      <w:proofErr w:type="spellEnd"/>
      <w:r w:rsidRPr="00C4403A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C4403A">
        <w:rPr>
          <w:rFonts w:ascii="Trebuchet MS" w:hAnsi="Trebuchet MS"/>
          <w:sz w:val="18"/>
          <w:szCs w:val="18"/>
        </w:rPr>
        <w:t>Eastern</w:t>
      </w:r>
      <w:proofErr w:type="spellEnd"/>
      <w:r w:rsidRPr="00C4403A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C4403A">
        <w:rPr>
          <w:rFonts w:ascii="Trebuchet MS" w:hAnsi="Trebuchet MS"/>
          <w:sz w:val="18"/>
          <w:szCs w:val="18"/>
        </w:rPr>
        <w:t>Question</w:t>
      </w:r>
      <w:proofErr w:type="spellEnd"/>
      <w:r w:rsidRPr="00C4403A">
        <w:rPr>
          <w:rFonts w:ascii="Trebuchet MS" w:hAnsi="Trebuchet MS"/>
          <w:sz w:val="18"/>
          <w:szCs w:val="18"/>
        </w:rPr>
        <w:t xml:space="preserve">, </w:t>
      </w:r>
      <w:proofErr w:type="spellStart"/>
      <w:r w:rsidRPr="00C4403A">
        <w:rPr>
          <w:rFonts w:ascii="Trebuchet MS" w:hAnsi="Trebuchet MS"/>
          <w:sz w:val="18"/>
          <w:szCs w:val="18"/>
        </w:rPr>
        <w:t>Pilsen</w:t>
      </w:r>
      <w:proofErr w:type="spellEnd"/>
      <w:r w:rsidRPr="00C4403A">
        <w:rPr>
          <w:rFonts w:ascii="Trebuchet MS" w:hAnsi="Trebuchet MS"/>
          <w:sz w:val="18"/>
          <w:szCs w:val="18"/>
        </w:rPr>
        <w:t xml:space="preserve"> 2013, pp. 807-810) zdarma ke stažení zde: </w:t>
      </w:r>
      <w:hyperlink r:id="rId12" w:history="1">
        <w:r w:rsidRPr="00891B15">
          <w:rPr>
            <w:rStyle w:val="Hypertextovodkaz"/>
            <w:rFonts w:ascii="Trebuchet MS" w:hAnsi="Trebuchet MS"/>
            <w:sz w:val="18"/>
            <w:szCs w:val="18"/>
          </w:rPr>
          <w:t>www.metternich.zcu.cz</w:t>
        </w:r>
      </w:hyperlink>
    </w:p>
    <w:p w:rsidR="00C4403A" w:rsidRDefault="00C4403A" w:rsidP="00C4403A">
      <w:pPr>
        <w:pStyle w:val="Odstavecseseznamem"/>
        <w:numPr>
          <w:ilvl w:val="0"/>
          <w:numId w:val="2"/>
        </w:numPr>
        <w:suppressAutoHyphens/>
        <w:spacing w:after="0"/>
        <w:rPr>
          <w:rFonts w:ascii="Trebuchet MS" w:hAnsi="Trebuchet MS"/>
          <w:sz w:val="18"/>
          <w:szCs w:val="18"/>
        </w:rPr>
      </w:pPr>
      <w:hyperlink r:id="rId13" w:history="1">
        <w:r w:rsidRPr="00891B15">
          <w:rPr>
            <w:rStyle w:val="Hypertextovodkaz"/>
            <w:rFonts w:ascii="Trebuchet MS" w:hAnsi="Trebuchet MS"/>
            <w:sz w:val="18"/>
            <w:szCs w:val="18"/>
          </w:rPr>
          <w:t>https://zamek-kynzvart.cz/cs/ehl/1840</w:t>
        </w:r>
      </w:hyperlink>
    </w:p>
    <w:p w:rsidR="00C4403A" w:rsidRDefault="00F115CC" w:rsidP="00BB6A9D">
      <w:pPr>
        <w:pStyle w:val="Odstavecseseznamem"/>
        <w:numPr>
          <w:ilvl w:val="0"/>
          <w:numId w:val="2"/>
        </w:numPr>
        <w:suppressAutoHyphens/>
        <w:spacing w:after="0"/>
        <w:rPr>
          <w:rFonts w:ascii="Trebuchet MS" w:hAnsi="Trebuchet MS"/>
          <w:sz w:val="18"/>
          <w:szCs w:val="18"/>
        </w:rPr>
      </w:pPr>
      <w:hyperlink r:id="rId14" w:history="1">
        <w:r w:rsidRPr="00891B15">
          <w:rPr>
            <w:rStyle w:val="Hypertextovodkaz"/>
            <w:rFonts w:ascii="Trebuchet MS" w:hAnsi="Trebuchet MS"/>
            <w:sz w:val="18"/>
            <w:szCs w:val="18"/>
          </w:rPr>
          <w:t>https://cs.wikipedia.org/wiki/Alfred_Windischgr%C3%A4tz</w:t>
        </w:r>
      </w:hyperlink>
    </w:p>
    <w:p w:rsidR="00F115CC" w:rsidRPr="00F115CC" w:rsidRDefault="00F115CC" w:rsidP="00F115CC">
      <w:pPr>
        <w:suppressAutoHyphens/>
        <w:spacing w:after="0"/>
        <w:ind w:left="284"/>
        <w:rPr>
          <w:rFonts w:ascii="Trebuchet MS" w:hAnsi="Trebuchet MS"/>
          <w:sz w:val="18"/>
          <w:szCs w:val="18"/>
        </w:rPr>
      </w:pPr>
    </w:p>
    <w:p w:rsidR="00BB6A9D" w:rsidRDefault="00BB6A9D" w:rsidP="00BB6A9D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B6A9D" w:rsidRDefault="00BB6A9D" w:rsidP="00BB6A9D">
      <w:pPr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Bc. Štefan </w:t>
      </w:r>
      <w:proofErr w:type="spellStart"/>
      <w:r>
        <w:rPr>
          <w:rFonts w:ascii="Trebuchet MS" w:hAnsi="Trebuchet MS"/>
          <w:b/>
          <w:sz w:val="18"/>
          <w:szCs w:val="18"/>
        </w:rPr>
        <w:t>Brštiak</w:t>
      </w:r>
      <w:proofErr w:type="spellEnd"/>
      <w:r>
        <w:rPr>
          <w:rFonts w:ascii="Trebuchet MS" w:hAnsi="Trebuchet MS"/>
          <w:sz w:val="18"/>
          <w:szCs w:val="18"/>
        </w:rPr>
        <w:t xml:space="preserve">, referent pro veřejnost zámku Kynžvart, tel.: </w:t>
      </w:r>
      <w:r w:rsidRPr="001338BA">
        <w:rPr>
          <w:rFonts w:ascii="Trebuchet MS" w:hAnsi="Trebuchet MS"/>
          <w:sz w:val="18"/>
          <w:szCs w:val="18"/>
        </w:rPr>
        <w:t>773 776 631</w:t>
      </w:r>
      <w:r>
        <w:rPr>
          <w:rFonts w:ascii="Trebuchet MS" w:hAnsi="Trebuchet MS"/>
          <w:sz w:val="18"/>
          <w:szCs w:val="18"/>
        </w:rPr>
        <w:t>, e-mail: brstiak.stefan@npu.cz</w:t>
      </w:r>
    </w:p>
    <w:p w:rsidR="00BB6A9D" w:rsidRDefault="00BB6A9D" w:rsidP="00BB6A9D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Více informací o zámku a jeho provozu: www.zamek-kynzvart.cz</w:t>
      </w:r>
    </w:p>
    <w:p w:rsidR="00BB6A9D" w:rsidRPr="00BB6A9D" w:rsidRDefault="00BB6A9D" w:rsidP="00BB6A9D">
      <w:pPr>
        <w:suppressAutoHyphens/>
        <w:spacing w:after="0"/>
        <w:rPr>
          <w:rFonts w:ascii="Trebuchet MS" w:hAnsi="Trebuchet MS"/>
          <w:sz w:val="18"/>
          <w:szCs w:val="18"/>
        </w:rPr>
      </w:pPr>
    </w:p>
    <w:p w:rsidR="004A2C5C" w:rsidRDefault="004A2C5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Zámek Kynžvart</w:t>
      </w:r>
      <w:r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>
        <w:rPr>
          <w:rFonts w:ascii="Trebuchet MS" w:hAnsi="Trebuchet MS"/>
          <w:sz w:val="18"/>
          <w:szCs w:val="18"/>
        </w:rPr>
        <w:t>lice. Je držitelem ceny Europa N</w:t>
      </w:r>
      <w:r>
        <w:rPr>
          <w:rFonts w:ascii="Trebuchet MS" w:hAnsi="Trebuchet MS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>
        <w:rPr>
          <w:rFonts w:ascii="Trebuchet MS" w:hAnsi="Trebuchet MS"/>
          <w:sz w:val="18"/>
          <w:szCs w:val="18"/>
        </w:rPr>
        <w:t>Winneburg</w:t>
      </w:r>
      <w:proofErr w:type="spellEnd"/>
      <w:r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>
        <w:rPr>
          <w:rFonts w:ascii="Trebuchet MS" w:hAnsi="Trebuchet MS"/>
          <w:sz w:val="18"/>
          <w:szCs w:val="18"/>
        </w:rPr>
        <w:t>Canovy</w:t>
      </w:r>
      <w:proofErr w:type="spellEnd"/>
      <w:r>
        <w:rPr>
          <w:rFonts w:ascii="Trebuchet MS" w:hAnsi="Trebuchet MS"/>
          <w:sz w:val="18"/>
          <w:szCs w:val="18"/>
        </w:rPr>
        <w:t xml:space="preserve">, Bernarda </w:t>
      </w:r>
      <w:proofErr w:type="spellStart"/>
      <w:r>
        <w:rPr>
          <w:rFonts w:ascii="Trebuchet MS" w:hAnsi="Trebuchet MS"/>
          <w:sz w:val="18"/>
          <w:szCs w:val="18"/>
        </w:rPr>
        <w:t>Strigela</w:t>
      </w:r>
      <w:proofErr w:type="spellEnd"/>
      <w:r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Sect="00FB4925">
      <w:footerReference w:type="default" r:id="rId15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4A" w:rsidRDefault="00DF304A" w:rsidP="001306C8">
      <w:pPr>
        <w:spacing w:after="0" w:line="240" w:lineRule="auto"/>
      </w:pPr>
      <w:r>
        <w:separator/>
      </w:r>
    </w:p>
  </w:endnote>
  <w:end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4A" w:rsidRDefault="00DF304A" w:rsidP="001306C8">
      <w:pPr>
        <w:spacing w:after="0" w:line="240" w:lineRule="auto"/>
      </w:pPr>
      <w:r>
        <w:separator/>
      </w:r>
    </w:p>
  </w:footnote>
  <w:foot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A50CE"/>
    <w:rsid w:val="000B4C10"/>
    <w:rsid w:val="000C3D49"/>
    <w:rsid w:val="000E2D0F"/>
    <w:rsid w:val="000E7068"/>
    <w:rsid w:val="000F4702"/>
    <w:rsid w:val="001306C8"/>
    <w:rsid w:val="001338BA"/>
    <w:rsid w:val="001425CA"/>
    <w:rsid w:val="00142FEF"/>
    <w:rsid w:val="0015124E"/>
    <w:rsid w:val="00167B41"/>
    <w:rsid w:val="00181E29"/>
    <w:rsid w:val="001C1FA7"/>
    <w:rsid w:val="001C5E4D"/>
    <w:rsid w:val="001C76E2"/>
    <w:rsid w:val="0021045E"/>
    <w:rsid w:val="00243C2A"/>
    <w:rsid w:val="002539CB"/>
    <w:rsid w:val="00255E53"/>
    <w:rsid w:val="00273DC5"/>
    <w:rsid w:val="002C4ED0"/>
    <w:rsid w:val="00306A46"/>
    <w:rsid w:val="003401EF"/>
    <w:rsid w:val="00343256"/>
    <w:rsid w:val="003802B7"/>
    <w:rsid w:val="00385461"/>
    <w:rsid w:val="003E1B7E"/>
    <w:rsid w:val="00416D63"/>
    <w:rsid w:val="0049777E"/>
    <w:rsid w:val="004A2C5C"/>
    <w:rsid w:val="004A3F47"/>
    <w:rsid w:val="004D57E7"/>
    <w:rsid w:val="0053501A"/>
    <w:rsid w:val="00551229"/>
    <w:rsid w:val="00554FFB"/>
    <w:rsid w:val="005A5A7A"/>
    <w:rsid w:val="005A7FC4"/>
    <w:rsid w:val="005B2917"/>
    <w:rsid w:val="005D3EDC"/>
    <w:rsid w:val="005E574D"/>
    <w:rsid w:val="005F70FA"/>
    <w:rsid w:val="00625580"/>
    <w:rsid w:val="00630640"/>
    <w:rsid w:val="00642ECD"/>
    <w:rsid w:val="00645299"/>
    <w:rsid w:val="006457DB"/>
    <w:rsid w:val="00654690"/>
    <w:rsid w:val="00654E2C"/>
    <w:rsid w:val="00655828"/>
    <w:rsid w:val="006560BD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62F01"/>
    <w:rsid w:val="0079152D"/>
    <w:rsid w:val="007B2820"/>
    <w:rsid w:val="007B3C1B"/>
    <w:rsid w:val="007F0B5E"/>
    <w:rsid w:val="008027A3"/>
    <w:rsid w:val="00803604"/>
    <w:rsid w:val="0080501C"/>
    <w:rsid w:val="0081642D"/>
    <w:rsid w:val="0089575C"/>
    <w:rsid w:val="008D1E60"/>
    <w:rsid w:val="008D72DB"/>
    <w:rsid w:val="00923C99"/>
    <w:rsid w:val="009556AF"/>
    <w:rsid w:val="00973388"/>
    <w:rsid w:val="00974CFD"/>
    <w:rsid w:val="00992252"/>
    <w:rsid w:val="009960E1"/>
    <w:rsid w:val="009D5C9B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AE167E"/>
    <w:rsid w:val="00B20317"/>
    <w:rsid w:val="00B565DF"/>
    <w:rsid w:val="00B77389"/>
    <w:rsid w:val="00B82072"/>
    <w:rsid w:val="00B93915"/>
    <w:rsid w:val="00BA7B97"/>
    <w:rsid w:val="00BB5CB5"/>
    <w:rsid w:val="00BB6A9D"/>
    <w:rsid w:val="00BB79D1"/>
    <w:rsid w:val="00BC2290"/>
    <w:rsid w:val="00BC61CB"/>
    <w:rsid w:val="00BE62E7"/>
    <w:rsid w:val="00BF3AA7"/>
    <w:rsid w:val="00C4403A"/>
    <w:rsid w:val="00C755E4"/>
    <w:rsid w:val="00C93968"/>
    <w:rsid w:val="00CC5030"/>
    <w:rsid w:val="00D30491"/>
    <w:rsid w:val="00D36009"/>
    <w:rsid w:val="00D6227D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1E3A"/>
    <w:rsid w:val="00EF50A3"/>
    <w:rsid w:val="00EF6F2C"/>
    <w:rsid w:val="00F034A4"/>
    <w:rsid w:val="00F115CC"/>
    <w:rsid w:val="00F20231"/>
    <w:rsid w:val="00F378BF"/>
    <w:rsid w:val="00F92F38"/>
    <w:rsid w:val="00FB3F7D"/>
    <w:rsid w:val="00FB4925"/>
    <w:rsid w:val="00FB4E17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zamek-kynzvart.cz/cs/ehl/184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etternich.zcu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Category:Adalbert_Stifter%23/media/File:Adalbert_Stifter_photo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s.wikipedia.org/wiki/Alfred_Windischgr%C3%A4t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522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12</cp:revision>
  <cp:lastPrinted>2022-03-08T08:13:00Z</cp:lastPrinted>
  <dcterms:created xsi:type="dcterms:W3CDTF">2022-03-01T10:41:00Z</dcterms:created>
  <dcterms:modified xsi:type="dcterms:W3CDTF">2022-09-18T08:39:00Z</dcterms:modified>
</cp:coreProperties>
</file>