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89602D" w:rsidP="00AD4F8D">
      <w:pPr>
        <w:rPr>
          <w:noProof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0.7pt;margin-top:-28.5pt;width:239.55pt;height:114.6pt;z-index:-251651072;mso-position-horizontal-relative:margin;mso-position-vertical-relative:margin" wrapcoords="-34 0 -34 21531 21600 21531 21600 0 -34 0">
            <v:imagedata r:id="rId8" o:title="knihovna_kriz" cropbottom="2593f"/>
            <w10:wrap type="tight" anchorx="margin" anchory="margin"/>
          </v:shape>
        </w:pict>
      </w:r>
      <w:r>
        <w:rPr>
          <w:noProof/>
        </w:rPr>
        <w:pict>
          <v:shape id="_x0000_s1028" type="#_x0000_t75" style="position:absolute;margin-left:170.5pt;margin-top:97.2pt;width:49.5pt;height:87pt;z-index:-251653120;mso-position-horizontal-relative:margin;mso-position-vertical-relative:margin" wrapcoords="-327 0 -327 21414 21600 21414 21600 0 -327 0">
            <v:imagedata r:id="rId9" o:title="europa_nostra logo_red_high"/>
            <w10:wrap type="tight" anchorx="margin" anchory="margin"/>
          </v:shape>
        </w:pict>
      </w:r>
      <w:r w:rsidR="00A97A3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34483F0" wp14:editId="76863B37">
            <wp:simplePos x="0" y="0"/>
            <wp:positionH relativeFrom="column">
              <wp:posOffset>3013075</wp:posOffset>
            </wp:positionH>
            <wp:positionV relativeFrom="paragraph">
              <wp:posOffset>1249045</wp:posOffset>
            </wp:positionV>
            <wp:extent cx="121920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63" y="21311"/>
                <wp:lineTo x="21263" y="0"/>
                <wp:lineTo x="0" y="0"/>
              </wp:wrapPolygon>
            </wp:wrapTight>
            <wp:docPr id="2" name="obrázek 3" descr="EHL_Positif-PMS_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HL_Positif-PMS_C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5" t="21161" r="28279"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6" type="#_x0000_t75" style="position:absolute;margin-left:332.75pt;margin-top:97.2pt;width:202.5pt;height:89.35pt;z-index:-251657216;mso-position-horizontal-relative:margin;mso-position-vertical-relative:margin;mso-width-relative:page;mso-height-relative:page" wrapcoords="-43 0 -43 21502 21600 21502 21600 0 -43 0">
            <v:imagedata r:id="rId11" o:title="czech_kynzvar_daguerreotype_cz-male"/>
            <w10:wrap type="square" anchorx="margin" anchory="margin"/>
          </v:shape>
        </w:pict>
      </w:r>
      <w:r w:rsidR="00FE41F4" w:rsidRPr="008027A3">
        <w:rPr>
          <w:rFonts w:ascii="Trebuchet MS" w:hAnsi="Trebuchet MS"/>
          <w:noProof/>
          <w:color w:val="7F7F7F" w:themeColor="text1" w:themeTint="80"/>
          <w:sz w:val="20"/>
          <w:szCs w:val="20"/>
          <w:lang w:eastAsia="cs-CZ"/>
        </w:rPr>
        <w:drawing>
          <wp:anchor distT="0" distB="0" distL="114300" distR="114300" simplePos="0" relativeHeight="251656192" behindDoc="0" locked="0" layoutInCell="1" allowOverlap="1" wp14:anchorId="169AB38F" wp14:editId="47E721AE">
            <wp:simplePos x="0" y="0"/>
            <wp:positionH relativeFrom="margin">
              <wp:posOffset>-1905</wp:posOffset>
            </wp:positionH>
            <wp:positionV relativeFrom="margin">
              <wp:posOffset>1325245</wp:posOffset>
            </wp:positionV>
            <wp:extent cx="1609725" cy="751205"/>
            <wp:effectExtent l="0" t="0" r="9525" b="0"/>
            <wp:wrapSquare wrapText="bothSides"/>
            <wp:docPr id="1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F8D"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3307289F" wp14:editId="34AE2E8F">
            <wp:simplePos x="0" y="0"/>
            <wp:positionH relativeFrom="margin">
              <wp:posOffset>2400935</wp:posOffset>
            </wp:positionH>
            <wp:positionV relativeFrom="margin">
              <wp:posOffset>-371475</wp:posOffset>
            </wp:positionV>
            <wp:extent cx="4543425" cy="1466850"/>
            <wp:effectExtent l="0" t="0" r="9525" b="0"/>
            <wp:wrapSquare wrapText="bothSides"/>
            <wp:docPr id="3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ictures\Kříž - foto\zamek\kynzvart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0774">
        <w:rPr>
          <w:noProof/>
        </w:rPr>
        <w:t>–</w:t>
      </w:r>
    </w:p>
    <w:p w:rsidR="00AD4F8D" w:rsidRDefault="00AD4F8D" w:rsidP="00AD4F8D"/>
    <w:p w:rsidR="00A97A3B" w:rsidRDefault="00A97A3B" w:rsidP="00AD4F8D"/>
    <w:p w:rsidR="005774C4" w:rsidRDefault="005774C4" w:rsidP="00AD4F8D"/>
    <w:p w:rsidR="00084686" w:rsidRDefault="0089602D" w:rsidP="00084686">
      <w:pPr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31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. </w:t>
      </w:r>
      <w:r w:rsidR="00F80A77">
        <w:rPr>
          <w:rFonts w:ascii="Trebuchet MS" w:hAnsi="Trebuchet MS"/>
          <w:color w:val="7F7F7F" w:themeColor="text1" w:themeTint="80"/>
          <w:sz w:val="20"/>
          <w:szCs w:val="20"/>
        </w:rPr>
        <w:t>led</w:t>
      </w:r>
      <w:r w:rsidR="00364939">
        <w:rPr>
          <w:rFonts w:ascii="Trebuchet MS" w:hAnsi="Trebuchet MS"/>
          <w:color w:val="7F7F7F" w:themeColor="text1" w:themeTint="80"/>
          <w:sz w:val="20"/>
          <w:szCs w:val="20"/>
        </w:rPr>
        <w:t>na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 20</w:t>
      </w:r>
      <w:r w:rsidR="009B6183">
        <w:rPr>
          <w:rFonts w:ascii="Trebuchet MS" w:hAnsi="Trebuchet MS"/>
          <w:color w:val="7F7F7F" w:themeColor="text1" w:themeTint="80"/>
          <w:sz w:val="20"/>
          <w:szCs w:val="20"/>
        </w:rPr>
        <w:t>2</w:t>
      </w:r>
      <w:r w:rsidR="00F80A77">
        <w:rPr>
          <w:rFonts w:ascii="Trebuchet MS" w:hAnsi="Trebuchet MS"/>
          <w:color w:val="7F7F7F" w:themeColor="text1" w:themeTint="80"/>
          <w:sz w:val="20"/>
          <w:szCs w:val="20"/>
        </w:rPr>
        <w:t>2</w:t>
      </w:r>
    </w:p>
    <w:p w:rsidR="008027A3" w:rsidRDefault="008027A3" w:rsidP="00084686">
      <w:pPr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TISKOVÁ ZPRÁVA</w:t>
      </w:r>
    </w:p>
    <w:p w:rsidR="00EA722F" w:rsidRDefault="00EA722F" w:rsidP="00EA722F">
      <w:pPr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</w:p>
    <w:p w:rsidR="004F22AE" w:rsidRDefault="00F80A77" w:rsidP="002D3A99">
      <w:pPr>
        <w:spacing w:after="0"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proofErr w:type="spellStart"/>
      <w:r>
        <w:rPr>
          <w:rFonts w:ascii="Segoe UI Light" w:hAnsi="Segoe UI Light"/>
          <w:sz w:val="32"/>
          <w:szCs w:val="32"/>
        </w:rPr>
        <w:t>The</w:t>
      </w:r>
      <w:proofErr w:type="spellEnd"/>
      <w:r>
        <w:rPr>
          <w:rFonts w:ascii="Segoe UI Light" w:hAnsi="Segoe UI Light"/>
          <w:sz w:val="32"/>
          <w:szCs w:val="32"/>
        </w:rPr>
        <w:t xml:space="preserve"> </w:t>
      </w:r>
      <w:proofErr w:type="spellStart"/>
      <w:r>
        <w:rPr>
          <w:rFonts w:ascii="Segoe UI Light" w:hAnsi="Segoe UI Light"/>
          <w:sz w:val="32"/>
          <w:szCs w:val="32"/>
        </w:rPr>
        <w:t>European</w:t>
      </w:r>
      <w:proofErr w:type="spellEnd"/>
      <w:r>
        <w:rPr>
          <w:rFonts w:ascii="Segoe UI Light" w:hAnsi="Segoe UI Light"/>
          <w:sz w:val="32"/>
          <w:szCs w:val="32"/>
        </w:rPr>
        <w:t xml:space="preserve"> </w:t>
      </w:r>
      <w:proofErr w:type="spellStart"/>
      <w:r>
        <w:rPr>
          <w:rFonts w:ascii="Segoe UI Light" w:hAnsi="Segoe UI Light"/>
          <w:sz w:val="32"/>
          <w:szCs w:val="32"/>
        </w:rPr>
        <w:t>Heritage</w:t>
      </w:r>
      <w:proofErr w:type="spellEnd"/>
      <w:r>
        <w:rPr>
          <w:rFonts w:ascii="Segoe UI Light" w:hAnsi="Segoe UI Light"/>
          <w:sz w:val="32"/>
          <w:szCs w:val="32"/>
        </w:rPr>
        <w:t xml:space="preserve"> Label: 10 </w:t>
      </w:r>
      <w:proofErr w:type="spellStart"/>
      <w:r>
        <w:rPr>
          <w:rFonts w:ascii="Segoe UI Light" w:hAnsi="Segoe UI Light"/>
          <w:sz w:val="32"/>
          <w:szCs w:val="32"/>
        </w:rPr>
        <w:t>years</w:t>
      </w:r>
      <w:proofErr w:type="spellEnd"/>
      <w:r>
        <w:rPr>
          <w:rFonts w:ascii="Segoe UI Light" w:hAnsi="Segoe UI Light"/>
          <w:sz w:val="32"/>
          <w:szCs w:val="32"/>
        </w:rPr>
        <w:t xml:space="preserve"> </w:t>
      </w:r>
      <w:proofErr w:type="spellStart"/>
      <w:r>
        <w:rPr>
          <w:rFonts w:ascii="Segoe UI Light" w:hAnsi="Segoe UI Light"/>
          <w:sz w:val="32"/>
          <w:szCs w:val="32"/>
        </w:rPr>
        <w:t>rewiew</w:t>
      </w:r>
      <w:proofErr w:type="spellEnd"/>
    </w:p>
    <w:p w:rsidR="002D3A99" w:rsidRDefault="002D3A99" w:rsidP="00EA722F">
      <w:pPr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</w:p>
    <w:p w:rsidR="00F33D0B" w:rsidRDefault="00F80A77" w:rsidP="00EA722F">
      <w:pPr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  <w:r>
        <w:rPr>
          <w:rFonts w:ascii="Segoe UI Semibold" w:hAnsi="Segoe UI Semibold"/>
          <w:sz w:val="20"/>
          <w:szCs w:val="20"/>
        </w:rPr>
        <w:t xml:space="preserve">Online konference shrnující deset let prestižního označení </w:t>
      </w:r>
      <w:proofErr w:type="spellStart"/>
      <w:r>
        <w:rPr>
          <w:rFonts w:ascii="Segoe UI Semibold" w:hAnsi="Segoe UI Semibold"/>
          <w:sz w:val="20"/>
          <w:szCs w:val="20"/>
        </w:rPr>
        <w:t>European</w:t>
      </w:r>
      <w:proofErr w:type="spellEnd"/>
      <w:r>
        <w:rPr>
          <w:rFonts w:ascii="Segoe UI Semibold" w:hAnsi="Segoe UI Semibold"/>
          <w:sz w:val="20"/>
          <w:szCs w:val="20"/>
        </w:rPr>
        <w:t xml:space="preserve"> </w:t>
      </w:r>
      <w:proofErr w:type="spellStart"/>
      <w:r>
        <w:rPr>
          <w:rFonts w:ascii="Segoe UI Semibold" w:hAnsi="Segoe UI Semibold"/>
          <w:sz w:val="20"/>
          <w:szCs w:val="20"/>
        </w:rPr>
        <w:t>Heritage</w:t>
      </w:r>
      <w:proofErr w:type="spellEnd"/>
      <w:r>
        <w:rPr>
          <w:rFonts w:ascii="Segoe UI Semibold" w:hAnsi="Segoe UI Semibold"/>
          <w:sz w:val="20"/>
          <w:szCs w:val="20"/>
        </w:rPr>
        <w:t xml:space="preserve"> </w:t>
      </w:r>
      <w:r w:rsidR="00A35FF7">
        <w:rPr>
          <w:rFonts w:ascii="Segoe UI Semibold" w:hAnsi="Segoe UI Semibold"/>
          <w:sz w:val="20"/>
          <w:szCs w:val="20"/>
        </w:rPr>
        <w:t xml:space="preserve">Label vyzdvihující </w:t>
      </w:r>
      <w:r>
        <w:rPr>
          <w:rFonts w:ascii="Segoe UI Semibold" w:hAnsi="Segoe UI Semibold"/>
          <w:sz w:val="20"/>
          <w:szCs w:val="20"/>
        </w:rPr>
        <w:t>tak</w:t>
      </w:r>
      <w:r>
        <w:rPr>
          <w:rFonts w:ascii="Segoe UI Semibold" w:hAnsi="Segoe UI Semibold"/>
          <w:sz w:val="20"/>
          <w:szCs w:val="20"/>
        </w:rPr>
        <w:t>o</w:t>
      </w:r>
      <w:r>
        <w:rPr>
          <w:rFonts w:ascii="Segoe UI Semibold" w:hAnsi="Segoe UI Semibold"/>
          <w:sz w:val="20"/>
          <w:szCs w:val="20"/>
        </w:rPr>
        <w:t>vé pamětihodnosti, které mají úzkou vazbu k historickému formování dnešní Evropy.</w:t>
      </w:r>
    </w:p>
    <w:p w:rsidR="004F22AE" w:rsidRDefault="004F22AE" w:rsidP="00EA722F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062459" w:rsidRDefault="0035207B" w:rsidP="00546692">
      <w:pPr>
        <w:spacing w:after="0" w:line="240" w:lineRule="auto"/>
        <w:ind w:left="284"/>
        <w:contextualSpacing/>
        <w:jc w:val="both"/>
        <w:rPr>
          <w:i/>
          <w:noProof/>
          <w:lang w:eastAsia="cs-CZ"/>
        </w:rPr>
      </w:pPr>
      <w:r>
        <w:rPr>
          <w:rFonts w:ascii="Trebuchet MS" w:hAnsi="Trebuchet MS"/>
          <w:i/>
          <w:iCs/>
          <w:sz w:val="20"/>
          <w:szCs w:val="20"/>
        </w:rPr>
        <w:t xml:space="preserve">Během francouzského předsednictví Evropské Unie proběhla </w:t>
      </w:r>
      <w:r>
        <w:rPr>
          <w:i/>
          <w:noProof/>
          <w:lang w:eastAsia="cs-CZ"/>
        </w:rPr>
        <w:t>ve dnech 27.</w:t>
      </w:r>
      <w:r w:rsidR="00A35FF7">
        <w:rPr>
          <w:i/>
          <w:noProof/>
          <w:lang w:eastAsia="cs-CZ"/>
        </w:rPr>
        <w:t xml:space="preserve"> </w:t>
      </w:r>
      <w:r>
        <w:rPr>
          <w:i/>
          <w:noProof/>
          <w:lang w:eastAsia="cs-CZ"/>
        </w:rPr>
        <w:t>-</w:t>
      </w:r>
      <w:r w:rsidR="00A35FF7">
        <w:rPr>
          <w:i/>
          <w:noProof/>
          <w:lang w:eastAsia="cs-CZ"/>
        </w:rPr>
        <w:t xml:space="preserve"> </w:t>
      </w:r>
      <w:r>
        <w:rPr>
          <w:i/>
          <w:noProof/>
          <w:lang w:eastAsia="cs-CZ"/>
        </w:rPr>
        <w:t>28.</w:t>
      </w:r>
      <w:r w:rsidR="00A35FF7">
        <w:rPr>
          <w:i/>
          <w:noProof/>
          <w:lang w:eastAsia="cs-CZ"/>
        </w:rPr>
        <w:t xml:space="preserve"> </w:t>
      </w:r>
      <w:r>
        <w:rPr>
          <w:i/>
          <w:noProof/>
          <w:lang w:eastAsia="cs-CZ"/>
        </w:rPr>
        <w:t>1.</w:t>
      </w:r>
      <w:r w:rsidR="00A35FF7">
        <w:rPr>
          <w:i/>
          <w:noProof/>
          <w:lang w:eastAsia="cs-CZ"/>
        </w:rPr>
        <w:t xml:space="preserve"> </w:t>
      </w:r>
      <w:r>
        <w:rPr>
          <w:i/>
          <w:noProof/>
          <w:lang w:eastAsia="cs-CZ"/>
        </w:rPr>
        <w:t xml:space="preserve">2022 </w:t>
      </w:r>
      <w:r w:rsidR="000271E2">
        <w:rPr>
          <w:rFonts w:ascii="Trebuchet MS" w:hAnsi="Trebuchet MS"/>
          <w:i/>
          <w:iCs/>
          <w:sz w:val="20"/>
          <w:szCs w:val="20"/>
        </w:rPr>
        <w:t xml:space="preserve">mezinárodní </w:t>
      </w:r>
      <w:r w:rsidR="000271E2" w:rsidRPr="000271E2">
        <w:rPr>
          <w:i/>
          <w:noProof/>
          <w:lang w:eastAsia="cs-CZ"/>
        </w:rPr>
        <w:t>konference ve Strasburku</w:t>
      </w:r>
      <w:r w:rsidR="000271E2">
        <w:rPr>
          <w:i/>
          <w:noProof/>
          <w:lang w:eastAsia="cs-CZ"/>
        </w:rPr>
        <w:t xml:space="preserve">. </w:t>
      </w:r>
      <w:r>
        <w:rPr>
          <w:i/>
          <w:noProof/>
          <w:lang w:eastAsia="cs-CZ"/>
        </w:rPr>
        <w:t>Setkání zahajovala Anne Mistler, náměstkyně primátora ve Strasburku, účastníky přivítal Jean-Fran</w:t>
      </w:r>
      <w:r w:rsidRPr="0035207B">
        <w:rPr>
          <w:i/>
          <w:noProof/>
          <w:lang w:eastAsia="cs-CZ"/>
        </w:rPr>
        <w:t>ç</w:t>
      </w:r>
      <w:r>
        <w:rPr>
          <w:i/>
          <w:noProof/>
          <w:lang w:eastAsia="cs-CZ"/>
        </w:rPr>
        <w:t>ois Hébert, generální ředitel pro kulturní dědictví a architekturu francouzského ministerstva kultury. Následovali zástupci ICOMOSu, Kreativní Evropy</w:t>
      </w:r>
      <w:r w:rsidR="00D048FD">
        <w:rPr>
          <w:i/>
          <w:noProof/>
          <w:lang w:eastAsia="cs-CZ"/>
        </w:rPr>
        <w:t xml:space="preserve"> a</w:t>
      </w:r>
      <w:r>
        <w:rPr>
          <w:i/>
          <w:noProof/>
          <w:lang w:eastAsia="cs-CZ"/>
        </w:rPr>
        <w:t xml:space="preserve"> další zástupci </w:t>
      </w:r>
      <w:r w:rsidR="001D6F8B">
        <w:rPr>
          <w:i/>
          <w:noProof/>
          <w:lang w:eastAsia="cs-CZ"/>
        </w:rPr>
        <w:t>evropských</w:t>
      </w:r>
      <w:r>
        <w:rPr>
          <w:i/>
          <w:noProof/>
          <w:lang w:eastAsia="cs-CZ"/>
        </w:rPr>
        <w:t xml:space="preserve"> </w:t>
      </w:r>
      <w:r w:rsidR="00D048FD">
        <w:rPr>
          <w:i/>
          <w:noProof/>
          <w:lang w:eastAsia="cs-CZ"/>
        </w:rPr>
        <w:t>institucí</w:t>
      </w:r>
      <w:r>
        <w:rPr>
          <w:i/>
          <w:noProof/>
          <w:lang w:eastAsia="cs-CZ"/>
        </w:rPr>
        <w:t xml:space="preserve">. </w:t>
      </w:r>
    </w:p>
    <w:p w:rsidR="00B11F1E" w:rsidRDefault="0035207B" w:rsidP="00546692">
      <w:pPr>
        <w:spacing w:after="0" w:line="240" w:lineRule="auto"/>
        <w:ind w:left="284"/>
        <w:contextualSpacing/>
        <w:jc w:val="both"/>
        <w:rPr>
          <w:i/>
          <w:noProof/>
          <w:lang w:eastAsia="cs-CZ"/>
        </w:rPr>
      </w:pPr>
      <w:r>
        <w:rPr>
          <w:i/>
          <w:noProof/>
          <w:lang w:eastAsia="cs-CZ"/>
        </w:rPr>
        <w:t>Součástí byly také dva panely věnující se diskuzi</w:t>
      </w:r>
      <w:r w:rsidR="002C4BD6">
        <w:rPr>
          <w:i/>
          <w:noProof/>
          <w:lang w:eastAsia="cs-CZ"/>
        </w:rPr>
        <w:t xml:space="preserve">, první proběhl mezi národními koordinátory a druhý mezi koordinátory samotných 48 míst, ke kterým se značka European Heritage váže. Za Českou republiku se účastnili: </w:t>
      </w:r>
      <w:r w:rsidR="001D6F8B">
        <w:rPr>
          <w:i/>
          <w:noProof/>
          <w:lang w:eastAsia="cs-CZ"/>
        </w:rPr>
        <w:t xml:space="preserve">Miroslav Horáček, </w:t>
      </w:r>
      <w:r w:rsidR="002C4BD6">
        <w:rPr>
          <w:i/>
          <w:noProof/>
          <w:lang w:eastAsia="cs-CZ"/>
        </w:rPr>
        <w:t>národní koordinátor Tomáš Řepa, koordinátor památky Arcibiskupské muzeum a přemyslovský palác v Olomouci Miroslav Kindl</w:t>
      </w:r>
      <w:r w:rsidR="00062459">
        <w:rPr>
          <w:i/>
          <w:noProof/>
          <w:lang w:eastAsia="cs-CZ"/>
        </w:rPr>
        <w:t>, a za zámek Kynžvar</w:t>
      </w:r>
      <w:r w:rsidR="001D6F8B">
        <w:rPr>
          <w:i/>
          <w:noProof/>
          <w:lang w:eastAsia="cs-CZ"/>
        </w:rPr>
        <w:t xml:space="preserve">t </w:t>
      </w:r>
      <w:r w:rsidR="00A35FF7">
        <w:rPr>
          <w:i/>
          <w:noProof/>
          <w:lang w:eastAsia="cs-CZ"/>
        </w:rPr>
        <w:t>-</w:t>
      </w:r>
      <w:r w:rsidR="00062459">
        <w:rPr>
          <w:i/>
          <w:noProof/>
          <w:lang w:eastAsia="cs-CZ"/>
        </w:rPr>
        <w:t xml:space="preserve"> místo diplomatických setkávání koordinátorka Petra Jadlovská.</w:t>
      </w:r>
      <w:r w:rsidR="00D048FD">
        <w:rPr>
          <w:i/>
          <w:noProof/>
          <w:lang w:eastAsia="cs-CZ"/>
        </w:rPr>
        <w:t xml:space="preserve"> Předmětem diskusí byl jak současný stav, tak i očekávání do budnoucna, potřeby a plány</w:t>
      </w:r>
      <w:r w:rsidR="00062459" w:rsidRPr="00062459">
        <w:rPr>
          <w:i/>
          <w:noProof/>
          <w:lang w:eastAsia="cs-CZ"/>
        </w:rPr>
        <w:t xml:space="preserve"> </w:t>
      </w:r>
      <w:r w:rsidR="00D048FD">
        <w:rPr>
          <w:i/>
          <w:noProof/>
          <w:lang w:eastAsia="cs-CZ"/>
        </w:rPr>
        <w:t>jednotlivých památek, také propagace, ale zejména vzájemná spolupráce a síťování.</w:t>
      </w:r>
    </w:p>
    <w:p w:rsidR="00D048FD" w:rsidRPr="000271E2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  <w:r>
        <w:rPr>
          <w:i/>
          <w:noProof/>
          <w:lang w:eastAsia="cs-CZ"/>
        </w:rPr>
        <w:t>Správa zámku Kynžvart je hrdým držitelem ocenění European Heritage Label</w:t>
      </w:r>
      <w:r w:rsidR="00A35FF7">
        <w:rPr>
          <w:i/>
          <w:noProof/>
          <w:lang w:eastAsia="cs-CZ"/>
        </w:rPr>
        <w:t>, na příkladu historické osobnosti kancléře Metternicha prezentuje principy a hodnoty, které směřovaly k utvoření Evropy tak, jak ji známe dnes.</w:t>
      </w:r>
    </w:p>
    <w:p w:rsidR="00B11F1E" w:rsidRDefault="00B11F1E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</w:p>
    <w:p w:rsidR="00A35FF7" w:rsidRDefault="00A35FF7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</w:p>
    <w:p w:rsidR="00A35FF7" w:rsidRPr="00A35FF7" w:rsidRDefault="00A35FF7" w:rsidP="00A35FF7">
      <w:pPr>
        <w:spacing w:after="0" w:line="240" w:lineRule="auto"/>
        <w:ind w:left="284"/>
        <w:contextualSpacing/>
        <w:jc w:val="both"/>
        <w:rPr>
          <w:rFonts w:ascii="Trebuchet MS" w:hAnsi="Trebuchet MS"/>
          <w:b/>
          <w:iCs/>
          <w:sz w:val="18"/>
          <w:szCs w:val="20"/>
        </w:rPr>
      </w:pP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An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online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conference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summarising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ten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years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prestigious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European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Heritage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Label,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which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highlights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s</w:t>
      </w:r>
      <w:r w:rsidRPr="00A35FF7">
        <w:rPr>
          <w:rFonts w:ascii="Trebuchet MS" w:hAnsi="Trebuchet MS"/>
          <w:b/>
          <w:iCs/>
          <w:sz w:val="18"/>
          <w:szCs w:val="20"/>
        </w:rPr>
        <w:t>i</w:t>
      </w:r>
      <w:r w:rsidRPr="00A35FF7">
        <w:rPr>
          <w:rFonts w:ascii="Trebuchet MS" w:hAnsi="Trebuchet MS"/>
          <w:b/>
          <w:iCs/>
          <w:sz w:val="18"/>
          <w:szCs w:val="20"/>
        </w:rPr>
        <w:t>tes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that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are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closely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linked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to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historical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formation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Europe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b/>
          <w:iCs/>
          <w:sz w:val="18"/>
          <w:szCs w:val="20"/>
        </w:rPr>
        <w:t>today</w:t>
      </w:r>
      <w:proofErr w:type="spellEnd"/>
      <w:r w:rsidRPr="00A35FF7">
        <w:rPr>
          <w:rFonts w:ascii="Trebuchet MS" w:hAnsi="Trebuchet MS"/>
          <w:b/>
          <w:iCs/>
          <w:sz w:val="18"/>
          <w:szCs w:val="20"/>
        </w:rPr>
        <w:t>.</w:t>
      </w:r>
    </w:p>
    <w:p w:rsidR="00A35FF7" w:rsidRPr="00A35FF7" w:rsidRDefault="00A35FF7" w:rsidP="00A35FF7">
      <w:pPr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18"/>
          <w:szCs w:val="20"/>
        </w:rPr>
      </w:pPr>
    </w:p>
    <w:p w:rsidR="00A35FF7" w:rsidRPr="00A35FF7" w:rsidRDefault="00A35FF7" w:rsidP="00A35FF7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18"/>
          <w:szCs w:val="20"/>
        </w:rPr>
      </w:pP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international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conference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was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held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in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Strasbourg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on 27-28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January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2022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during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French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Presidency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European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Union.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meeting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was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opened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by Anne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Mistler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Deputy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Mayor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Strasbourg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participants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were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welcomed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by Jean-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François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Hébert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Director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-General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Cultural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Heritage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Architecture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French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Ministry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Culture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.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This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was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followed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by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representatives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ICOMOS,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Creative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other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representatives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European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institutions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. </w:t>
      </w:r>
    </w:p>
    <w:p w:rsidR="00A35FF7" w:rsidRPr="00A35FF7" w:rsidRDefault="00A35FF7" w:rsidP="00A35FF7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18"/>
          <w:szCs w:val="20"/>
        </w:rPr>
      </w:pP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were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also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two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panels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dedicated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to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discussion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first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among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national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coordinators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second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among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coordinators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48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sites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to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which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European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Heritage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label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linked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. Miroslav Horáček,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nati</w:t>
      </w:r>
      <w:r w:rsidRPr="00A35FF7">
        <w:rPr>
          <w:rFonts w:ascii="Trebuchet MS" w:hAnsi="Trebuchet MS"/>
          <w:i/>
          <w:iCs/>
          <w:sz w:val="18"/>
          <w:szCs w:val="20"/>
        </w:rPr>
        <w:t>o</w:t>
      </w:r>
      <w:r w:rsidRPr="00A35FF7">
        <w:rPr>
          <w:rFonts w:ascii="Trebuchet MS" w:hAnsi="Trebuchet MS"/>
          <w:i/>
          <w:iCs/>
          <w:sz w:val="18"/>
          <w:szCs w:val="20"/>
        </w:rPr>
        <w:t>nal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coordinator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Tomáš Řepa,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coordinator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Archbishop's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Museum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Premyslid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Palace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in Olomouc Miroslav Kindl, and Petra Jadlovská,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coordinator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Kynžvart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Castle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- a place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diplomatic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meetings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participated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Czech Republic.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subject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discussions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was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current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status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expectations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future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needs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plans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individual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monuments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as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well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as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promotion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, but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especially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mutual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cooperation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networking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>.</w:t>
      </w:r>
    </w:p>
    <w:p w:rsidR="00A35FF7" w:rsidRPr="00A35FF7" w:rsidRDefault="00A35FF7" w:rsidP="00A35FF7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18"/>
          <w:szCs w:val="20"/>
        </w:rPr>
      </w:pP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administration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Kynžvart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Castle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 proud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holder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European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Heritage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Label,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uses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example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historical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figure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Chancellor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Metternich to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present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principles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and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values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that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led to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the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creation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of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Europe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as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we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know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it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 xml:space="preserve"> </w:t>
      </w:r>
      <w:proofErr w:type="spellStart"/>
      <w:r w:rsidRPr="00A35FF7">
        <w:rPr>
          <w:rFonts w:ascii="Trebuchet MS" w:hAnsi="Trebuchet MS"/>
          <w:i/>
          <w:iCs/>
          <w:sz w:val="18"/>
          <w:szCs w:val="20"/>
        </w:rPr>
        <w:t>today</w:t>
      </w:r>
      <w:proofErr w:type="spellEnd"/>
      <w:r w:rsidRPr="00A35FF7">
        <w:rPr>
          <w:rFonts w:ascii="Trebuchet MS" w:hAnsi="Trebuchet MS"/>
          <w:i/>
          <w:iCs/>
          <w:sz w:val="18"/>
          <w:szCs w:val="20"/>
        </w:rPr>
        <w:t>.</w:t>
      </w:r>
    </w:p>
    <w:p w:rsidR="003F44AD" w:rsidRDefault="003F44AD" w:rsidP="004F22AE">
      <w:pPr>
        <w:spacing w:after="0" w:line="240" w:lineRule="auto"/>
        <w:ind w:left="284"/>
        <w:contextualSpacing/>
        <w:jc w:val="both"/>
        <w:rPr>
          <w:rFonts w:ascii="Trebuchet MS" w:hAnsi="Trebuchet MS"/>
          <w:iCs/>
          <w:sz w:val="20"/>
          <w:szCs w:val="20"/>
        </w:rPr>
      </w:pPr>
      <w:bookmarkStart w:id="0" w:name="_GoBack"/>
      <w:bookmarkEnd w:id="0"/>
    </w:p>
    <w:p w:rsidR="00B475FC" w:rsidRDefault="00B475FC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D048FD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D048FD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D048FD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D048FD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D048FD" w:rsidRDefault="00D048FD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4F22AE" w:rsidRDefault="004F22AE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:rsidR="00546692" w:rsidRPr="00A85ED6" w:rsidRDefault="00546692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sz w:val="18"/>
          <w:szCs w:val="18"/>
        </w:rPr>
        <w:t xml:space="preserve">Informace: </w:t>
      </w:r>
    </w:p>
    <w:p w:rsidR="00546692" w:rsidRPr="00A85ED6" w:rsidRDefault="00546692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Zámek Kynžvart</w:t>
      </w:r>
      <w:r w:rsidRPr="00A85ED6"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republice</w:t>
      </w:r>
      <w:r w:rsidR="00D74FA7" w:rsidRPr="00A85ED6">
        <w:rPr>
          <w:rFonts w:ascii="Trebuchet MS" w:hAnsi="Trebuchet MS"/>
          <w:sz w:val="18"/>
          <w:szCs w:val="18"/>
        </w:rPr>
        <w:t xml:space="preserve">. </w:t>
      </w:r>
      <w:r w:rsidRPr="00A85ED6">
        <w:rPr>
          <w:rFonts w:ascii="Trebuchet MS" w:hAnsi="Trebuchet MS"/>
          <w:sz w:val="18"/>
          <w:szCs w:val="18"/>
        </w:rPr>
        <w:t>Je držitelem ceny Europa nostra. Nesmírně cenné jsou dochované sbírky po šlechtických majitelích. Nejznámějším představitelem je kníže Klement Václav Lothar Metternich-</w:t>
      </w:r>
      <w:proofErr w:type="spellStart"/>
      <w:r w:rsidRPr="00A85ED6">
        <w:rPr>
          <w:rFonts w:ascii="Trebuchet MS" w:hAnsi="Trebuchet MS"/>
          <w:sz w:val="18"/>
          <w:szCs w:val="18"/>
        </w:rPr>
        <w:t>Winneburg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A85ED6">
        <w:rPr>
          <w:rFonts w:ascii="Trebuchet MS" w:hAnsi="Trebuchet MS"/>
          <w:sz w:val="18"/>
          <w:szCs w:val="18"/>
        </w:rPr>
        <w:t>Canovy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Bernarda </w:t>
      </w:r>
      <w:proofErr w:type="spellStart"/>
      <w:r w:rsidRPr="00A85ED6">
        <w:rPr>
          <w:rFonts w:ascii="Trebuchet MS" w:hAnsi="Trebuchet MS"/>
          <w:sz w:val="18"/>
          <w:szCs w:val="18"/>
        </w:rPr>
        <w:t>Strigela</w:t>
      </w:r>
      <w:proofErr w:type="spellEnd"/>
      <w:r w:rsidRPr="00A85ED6"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</w:t>
      </w:r>
      <w:r w:rsidR="00354A19" w:rsidRPr="00A85ED6">
        <w:rPr>
          <w:rFonts w:ascii="Trebuchet MS" w:hAnsi="Trebuchet MS"/>
          <w:sz w:val="18"/>
          <w:szCs w:val="18"/>
        </w:rPr>
        <w:t xml:space="preserve"> </w:t>
      </w:r>
      <w:r w:rsidRPr="00A85ED6">
        <w:rPr>
          <w:rFonts w:ascii="Trebuchet MS" w:hAnsi="Trebuchet MS"/>
          <w:sz w:val="18"/>
          <w:szCs w:val="18"/>
        </w:rPr>
        <w:t>st</w:t>
      </w:r>
      <w:r w:rsidRPr="00A85ED6">
        <w:rPr>
          <w:rFonts w:ascii="Trebuchet MS" w:hAnsi="Trebuchet MS"/>
          <w:sz w:val="18"/>
          <w:szCs w:val="18"/>
        </w:rPr>
        <w:t>o</w:t>
      </w:r>
      <w:r w:rsidRPr="00A85ED6">
        <w:rPr>
          <w:rFonts w:ascii="Trebuchet MS" w:hAnsi="Trebuchet MS"/>
          <w:sz w:val="18"/>
          <w:szCs w:val="18"/>
        </w:rPr>
        <w:t>letí). Oblíbeným cílem návštěvníků je i kabinet kuriozit. Součástí sbírek je movitá národní kulturní památka Ky</w:t>
      </w:r>
      <w:r w:rsidRPr="00A85ED6">
        <w:rPr>
          <w:rFonts w:ascii="Trebuchet MS" w:hAnsi="Trebuchet MS"/>
          <w:sz w:val="18"/>
          <w:szCs w:val="18"/>
        </w:rPr>
        <w:t>n</w:t>
      </w:r>
      <w:r w:rsidRPr="00A85ED6">
        <w:rPr>
          <w:rFonts w:ascii="Trebuchet MS" w:hAnsi="Trebuchet MS"/>
          <w:sz w:val="18"/>
          <w:szCs w:val="18"/>
        </w:rPr>
        <w:t>žvartská daguerrotypie, která je zapsána mezi movité památky UNESCO do registru Paměť světa.</w:t>
      </w:r>
    </w:p>
    <w:p w:rsidR="00546692" w:rsidRPr="00A85ED6" w:rsidRDefault="00546692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546692" w:rsidRPr="00A85ED6" w:rsidRDefault="00546692" w:rsidP="008137BD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Ing. Ondřej Cink</w:t>
      </w:r>
      <w:r w:rsidRPr="00A85ED6">
        <w:rPr>
          <w:rFonts w:ascii="Trebuchet MS" w:hAnsi="Trebuchet MS"/>
          <w:sz w:val="18"/>
          <w:szCs w:val="18"/>
        </w:rPr>
        <w:t>, kastelán zámku Kynžvart</w:t>
      </w:r>
      <w:r w:rsidR="00D74FA7" w:rsidRPr="00A85ED6">
        <w:rPr>
          <w:rFonts w:ascii="Trebuchet MS" w:hAnsi="Trebuchet MS"/>
          <w:sz w:val="18"/>
          <w:szCs w:val="18"/>
        </w:rPr>
        <w:t>, t</w:t>
      </w:r>
      <w:r w:rsidRPr="00A85ED6">
        <w:rPr>
          <w:rFonts w:ascii="Trebuchet MS" w:hAnsi="Trebuchet MS"/>
          <w:sz w:val="18"/>
          <w:szCs w:val="18"/>
        </w:rPr>
        <w:t>el.: 602 233 930, e-mail: cink.ondrej@npu.cz</w:t>
      </w:r>
    </w:p>
    <w:p w:rsidR="000F4702" w:rsidRPr="00A85ED6" w:rsidRDefault="00546692" w:rsidP="00546692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sz w:val="18"/>
          <w:szCs w:val="18"/>
        </w:rPr>
        <w:t>Více informací o zámku a jeho provozu: www.zamek-kynzvart.eu</w:t>
      </w:r>
    </w:p>
    <w:sectPr w:rsidR="000F4702" w:rsidRPr="00A85ED6" w:rsidSect="00A85ED6">
      <w:pgSz w:w="11906" w:h="16838"/>
      <w:pgMar w:top="568" w:right="1417" w:bottom="426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AC2" w:rsidRDefault="00275AC2" w:rsidP="001306C8">
      <w:pPr>
        <w:spacing w:after="0" w:line="240" w:lineRule="auto"/>
      </w:pPr>
      <w:r>
        <w:separator/>
      </w:r>
    </w:p>
  </w:endnote>
  <w:endnote w:type="continuationSeparator" w:id="0">
    <w:p w:rsidR="00275AC2" w:rsidRDefault="00275AC2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AC2" w:rsidRDefault="00275AC2" w:rsidP="001306C8">
      <w:pPr>
        <w:spacing w:after="0" w:line="240" w:lineRule="auto"/>
      </w:pPr>
      <w:r>
        <w:separator/>
      </w:r>
    </w:p>
  </w:footnote>
  <w:footnote w:type="continuationSeparator" w:id="0">
    <w:p w:rsidR="00275AC2" w:rsidRDefault="00275AC2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143B4"/>
    <w:rsid w:val="000271E2"/>
    <w:rsid w:val="000347BF"/>
    <w:rsid w:val="00062459"/>
    <w:rsid w:val="00084686"/>
    <w:rsid w:val="00084931"/>
    <w:rsid w:val="000A50CE"/>
    <w:rsid w:val="000F4702"/>
    <w:rsid w:val="001306C8"/>
    <w:rsid w:val="00134C77"/>
    <w:rsid w:val="001922C7"/>
    <w:rsid w:val="001A0DAB"/>
    <w:rsid w:val="001C1FA7"/>
    <w:rsid w:val="001C76E2"/>
    <w:rsid w:val="001D6F8B"/>
    <w:rsid w:val="00243C2A"/>
    <w:rsid w:val="00275AC2"/>
    <w:rsid w:val="00277102"/>
    <w:rsid w:val="00294688"/>
    <w:rsid w:val="002B54CC"/>
    <w:rsid w:val="002C4BD6"/>
    <w:rsid w:val="002D3A99"/>
    <w:rsid w:val="0035207B"/>
    <w:rsid w:val="00354A19"/>
    <w:rsid w:val="00364939"/>
    <w:rsid w:val="00382284"/>
    <w:rsid w:val="003907EF"/>
    <w:rsid w:val="003C0BD1"/>
    <w:rsid w:val="003F44AD"/>
    <w:rsid w:val="003F4A71"/>
    <w:rsid w:val="004A651D"/>
    <w:rsid w:val="004B3625"/>
    <w:rsid w:val="004B4EC7"/>
    <w:rsid w:val="004D57E7"/>
    <w:rsid w:val="004F22AE"/>
    <w:rsid w:val="0053501A"/>
    <w:rsid w:val="00546692"/>
    <w:rsid w:val="005774C4"/>
    <w:rsid w:val="005C1665"/>
    <w:rsid w:val="005E574D"/>
    <w:rsid w:val="005F70FA"/>
    <w:rsid w:val="00630640"/>
    <w:rsid w:val="006457DB"/>
    <w:rsid w:val="0067072C"/>
    <w:rsid w:val="006A2A23"/>
    <w:rsid w:val="00713F41"/>
    <w:rsid w:val="00745E7D"/>
    <w:rsid w:val="00760DAE"/>
    <w:rsid w:val="007638F5"/>
    <w:rsid w:val="007C23FD"/>
    <w:rsid w:val="008027A3"/>
    <w:rsid w:val="00802D20"/>
    <w:rsid w:val="0080501C"/>
    <w:rsid w:val="008137BD"/>
    <w:rsid w:val="00837309"/>
    <w:rsid w:val="00852726"/>
    <w:rsid w:val="0085667C"/>
    <w:rsid w:val="0089602D"/>
    <w:rsid w:val="008D1E60"/>
    <w:rsid w:val="009B6183"/>
    <w:rsid w:val="009C067B"/>
    <w:rsid w:val="009D4CF2"/>
    <w:rsid w:val="00A10CE6"/>
    <w:rsid w:val="00A35FF7"/>
    <w:rsid w:val="00A5320F"/>
    <w:rsid w:val="00A56760"/>
    <w:rsid w:val="00A85ED6"/>
    <w:rsid w:val="00A86B14"/>
    <w:rsid w:val="00A94771"/>
    <w:rsid w:val="00A97A3B"/>
    <w:rsid w:val="00AD4F8D"/>
    <w:rsid w:val="00AF2FF1"/>
    <w:rsid w:val="00B11F1E"/>
    <w:rsid w:val="00B160B7"/>
    <w:rsid w:val="00B45CF4"/>
    <w:rsid w:val="00B475FC"/>
    <w:rsid w:val="00B565DF"/>
    <w:rsid w:val="00B82072"/>
    <w:rsid w:val="00BE1E9D"/>
    <w:rsid w:val="00C61C64"/>
    <w:rsid w:val="00CB4B05"/>
    <w:rsid w:val="00D048FD"/>
    <w:rsid w:val="00D33AA3"/>
    <w:rsid w:val="00D42D31"/>
    <w:rsid w:val="00D74FA7"/>
    <w:rsid w:val="00D80514"/>
    <w:rsid w:val="00DF0774"/>
    <w:rsid w:val="00E25580"/>
    <w:rsid w:val="00E35448"/>
    <w:rsid w:val="00E63A56"/>
    <w:rsid w:val="00E70C95"/>
    <w:rsid w:val="00E87005"/>
    <w:rsid w:val="00EA722F"/>
    <w:rsid w:val="00EB25CB"/>
    <w:rsid w:val="00F034A4"/>
    <w:rsid w:val="00F33D0B"/>
    <w:rsid w:val="00F378BF"/>
    <w:rsid w:val="00F80A77"/>
    <w:rsid w:val="00FB4925"/>
    <w:rsid w:val="00FE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basedOn w:val="Standardnpsmoodstavce"/>
    <w:uiPriority w:val="99"/>
    <w:unhideWhenUsed/>
    <w:rsid w:val="001306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basedOn w:val="Standardnpsmoodstavce"/>
    <w:uiPriority w:val="99"/>
    <w:unhideWhenUsed/>
    <w:rsid w:val="001306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B3D76-1014-4D48-8FDB-EF285982A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609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Petra Jadlovská</cp:lastModifiedBy>
  <cp:revision>4</cp:revision>
  <cp:lastPrinted>2020-11-24T13:50:00Z</cp:lastPrinted>
  <dcterms:created xsi:type="dcterms:W3CDTF">2022-01-28T12:59:00Z</dcterms:created>
  <dcterms:modified xsi:type="dcterms:W3CDTF">2022-01-31T13:58:00Z</dcterms:modified>
</cp:coreProperties>
</file>