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4F8D" w:rsidRDefault="00791C03" w:rsidP="00530F42">
      <w:pPr>
        <w:suppressAutoHyphens/>
        <w:rPr>
          <w:noProof/>
          <w:lang w:eastAsia="cs-CZ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7216" behindDoc="0" locked="0" layoutInCell="1" allowOverlap="1" wp14:anchorId="3307289F" wp14:editId="34AE2E8F">
            <wp:simplePos x="0" y="0"/>
            <wp:positionH relativeFrom="margin">
              <wp:posOffset>2426970</wp:posOffset>
            </wp:positionH>
            <wp:positionV relativeFrom="margin">
              <wp:posOffset>-370205</wp:posOffset>
            </wp:positionV>
            <wp:extent cx="4495800" cy="1466850"/>
            <wp:effectExtent l="0" t="0" r="0" b="0"/>
            <wp:wrapSquare wrapText="bothSides"/>
            <wp:docPr id="3" name="Obrázek 3" descr="Z:\Pictures\Kříž - foto\zamek\kynzvart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Pictures\Kříž - foto\zamek\kynzvart1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"/>
                    <a:stretch/>
                  </pic:blipFill>
                  <pic:spPr bwMode="auto">
                    <a:xfrm>
                      <a:off x="0" y="0"/>
                      <a:ext cx="4495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-611505</wp:posOffset>
            </wp:positionH>
            <wp:positionV relativeFrom="margin">
              <wp:posOffset>-360680</wp:posOffset>
            </wp:positionV>
            <wp:extent cx="3005455" cy="1457325"/>
            <wp:effectExtent l="0" t="0" r="4445" b="9525"/>
            <wp:wrapTight wrapText="bothSides">
              <wp:wrapPolygon edited="0">
                <wp:start x="0" y="0"/>
                <wp:lineTo x="0" y="21459"/>
                <wp:lineTo x="21495" y="21459"/>
                <wp:lineTo x="21495" y="0"/>
                <wp:lineTo x="0" y="0"/>
              </wp:wrapPolygon>
            </wp:wrapTight>
            <wp:docPr id="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nihovna_kriz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1" b="16587"/>
                    <a:stretch/>
                  </pic:blipFill>
                  <pic:spPr bwMode="auto">
                    <a:xfrm>
                      <a:off x="0" y="0"/>
                      <a:ext cx="300545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D7C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2174875</wp:posOffset>
            </wp:positionH>
            <wp:positionV relativeFrom="margin">
              <wp:posOffset>1234440</wp:posOffset>
            </wp:positionV>
            <wp:extent cx="628650" cy="1104900"/>
            <wp:effectExtent l="0" t="0" r="0" b="0"/>
            <wp:wrapTight wrapText="bothSides">
              <wp:wrapPolygon edited="0">
                <wp:start x="0" y="0"/>
                <wp:lineTo x="0" y="21228"/>
                <wp:lineTo x="20945" y="21228"/>
                <wp:lineTo x="20945" y="0"/>
                <wp:lineTo x="0" y="0"/>
              </wp:wrapPolygon>
            </wp:wrapTight>
            <wp:docPr id="7" name="obrázek 4" descr="europa_nostra logo_red_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uropa_nostra logo_red_hig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D7C" w:rsidRPr="008027A3">
        <w:rPr>
          <w:rFonts w:ascii="Trebuchet MS" w:hAnsi="Trebuchet MS"/>
          <w:noProof/>
          <w:color w:val="7F7F7F" w:themeColor="text1" w:themeTint="80"/>
          <w:sz w:val="20"/>
          <w:szCs w:val="20"/>
          <w:lang w:eastAsia="cs-CZ"/>
        </w:rPr>
        <w:drawing>
          <wp:anchor distT="0" distB="0" distL="114300" distR="114300" simplePos="0" relativeHeight="251656192" behindDoc="0" locked="0" layoutInCell="1" allowOverlap="1" wp14:anchorId="169AB38F" wp14:editId="47E721AE">
            <wp:simplePos x="0" y="0"/>
            <wp:positionH relativeFrom="margin">
              <wp:posOffset>64770</wp:posOffset>
            </wp:positionH>
            <wp:positionV relativeFrom="margin">
              <wp:posOffset>1325245</wp:posOffset>
            </wp:positionV>
            <wp:extent cx="1609725" cy="751205"/>
            <wp:effectExtent l="0" t="0" r="9525" b="0"/>
            <wp:wrapSquare wrapText="bothSides"/>
            <wp:docPr id="1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A3B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34483F0" wp14:editId="76863B37">
            <wp:simplePos x="0" y="0"/>
            <wp:positionH relativeFrom="column">
              <wp:posOffset>3013075</wp:posOffset>
            </wp:positionH>
            <wp:positionV relativeFrom="paragraph">
              <wp:posOffset>1249045</wp:posOffset>
            </wp:positionV>
            <wp:extent cx="1219200" cy="1042670"/>
            <wp:effectExtent l="0" t="0" r="0" b="5080"/>
            <wp:wrapTight wrapText="bothSides">
              <wp:wrapPolygon edited="0">
                <wp:start x="0" y="0"/>
                <wp:lineTo x="0" y="21311"/>
                <wp:lineTo x="21263" y="21311"/>
                <wp:lineTo x="21263" y="0"/>
                <wp:lineTo x="0" y="0"/>
              </wp:wrapPolygon>
            </wp:wrapTight>
            <wp:docPr id="2" name="obrázek 3" descr="EHL_Positif-PMS_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HL_Positif-PMS_C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5" t="21161" r="28279" b="20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F97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4225925</wp:posOffset>
            </wp:positionH>
            <wp:positionV relativeFrom="margin">
              <wp:posOffset>1234440</wp:posOffset>
            </wp:positionV>
            <wp:extent cx="2571750" cy="1134745"/>
            <wp:effectExtent l="0" t="0" r="0" b="8255"/>
            <wp:wrapSquare wrapText="bothSides"/>
            <wp:docPr id="6" name="obrázek 2" descr="czech_kynzvar_daguerreotype_cz-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zech_kynzvar_daguerreotype_cz-ma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13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F8D" w:rsidRDefault="00AD4F8D" w:rsidP="00530F42">
      <w:pPr>
        <w:suppressAutoHyphens/>
      </w:pPr>
    </w:p>
    <w:p w:rsidR="00A97A3B" w:rsidRDefault="00A97A3B" w:rsidP="00530F42">
      <w:pPr>
        <w:suppressAutoHyphens/>
      </w:pPr>
    </w:p>
    <w:p w:rsidR="005774C4" w:rsidRDefault="005774C4" w:rsidP="00530F42">
      <w:pPr>
        <w:suppressAutoHyphens/>
      </w:pPr>
    </w:p>
    <w:p w:rsidR="003C051B" w:rsidRDefault="003C051B" w:rsidP="00530F42">
      <w:pPr>
        <w:suppressAutoHyphens/>
        <w:spacing w:after="0"/>
        <w:ind w:left="284"/>
        <w:rPr>
          <w:rFonts w:ascii="Trebuchet MS" w:hAnsi="Trebuchet MS"/>
          <w:color w:val="7F7F7F" w:themeColor="text1" w:themeTint="80"/>
          <w:sz w:val="20"/>
          <w:szCs w:val="20"/>
        </w:rPr>
      </w:pPr>
    </w:p>
    <w:p w:rsidR="00084686" w:rsidRDefault="003E05F0" w:rsidP="00530F42">
      <w:pPr>
        <w:suppressAutoHyphens/>
        <w:spacing w:after="0"/>
        <w:ind w:left="284"/>
        <w:rPr>
          <w:rFonts w:ascii="Trebuchet MS" w:hAnsi="Trebuchet MS"/>
          <w:color w:val="7F7F7F" w:themeColor="text1" w:themeTint="80"/>
          <w:sz w:val="20"/>
          <w:szCs w:val="20"/>
        </w:rPr>
      </w:pPr>
      <w:r>
        <w:rPr>
          <w:rFonts w:ascii="Trebuchet MS" w:hAnsi="Trebuchet MS"/>
          <w:color w:val="7F7F7F" w:themeColor="text1" w:themeTint="80"/>
          <w:sz w:val="20"/>
          <w:szCs w:val="20"/>
        </w:rPr>
        <w:t>20</w:t>
      </w:r>
      <w:r w:rsidR="00AD4F8D" w:rsidRPr="008027A3">
        <w:rPr>
          <w:rFonts w:ascii="Trebuchet MS" w:hAnsi="Trebuchet MS"/>
          <w:color w:val="7F7F7F" w:themeColor="text1" w:themeTint="80"/>
          <w:sz w:val="20"/>
          <w:szCs w:val="20"/>
        </w:rPr>
        <w:t xml:space="preserve">. </w:t>
      </w:r>
      <w:r w:rsidR="00044012">
        <w:rPr>
          <w:rFonts w:ascii="Trebuchet MS" w:hAnsi="Trebuchet MS"/>
          <w:color w:val="7F7F7F" w:themeColor="text1" w:themeTint="80"/>
          <w:sz w:val="20"/>
          <w:szCs w:val="20"/>
        </w:rPr>
        <w:t>dubna</w:t>
      </w:r>
      <w:r w:rsidR="00AD4F8D" w:rsidRPr="008027A3">
        <w:rPr>
          <w:rFonts w:ascii="Trebuchet MS" w:hAnsi="Trebuchet MS"/>
          <w:color w:val="7F7F7F" w:themeColor="text1" w:themeTint="80"/>
          <w:sz w:val="20"/>
          <w:szCs w:val="20"/>
        </w:rPr>
        <w:t xml:space="preserve"> 20</w:t>
      </w:r>
      <w:r w:rsidR="009B6183">
        <w:rPr>
          <w:rFonts w:ascii="Trebuchet MS" w:hAnsi="Trebuchet MS"/>
          <w:color w:val="7F7F7F" w:themeColor="text1" w:themeTint="80"/>
          <w:sz w:val="20"/>
          <w:szCs w:val="20"/>
        </w:rPr>
        <w:t>2</w:t>
      </w:r>
      <w:r w:rsidR="0028453F">
        <w:rPr>
          <w:rFonts w:ascii="Trebuchet MS" w:hAnsi="Trebuchet MS"/>
          <w:color w:val="7F7F7F" w:themeColor="text1" w:themeTint="80"/>
          <w:sz w:val="20"/>
          <w:szCs w:val="20"/>
        </w:rPr>
        <w:t>2</w:t>
      </w:r>
    </w:p>
    <w:p w:rsidR="008027A3" w:rsidRDefault="008027A3" w:rsidP="00530F42">
      <w:pPr>
        <w:suppressAutoHyphens/>
        <w:spacing w:after="0"/>
        <w:ind w:left="284"/>
        <w:rPr>
          <w:rFonts w:ascii="Trebuchet MS" w:hAnsi="Trebuchet MS"/>
          <w:color w:val="7F7F7F" w:themeColor="text1" w:themeTint="80"/>
          <w:sz w:val="20"/>
          <w:szCs w:val="20"/>
        </w:rPr>
      </w:pPr>
      <w:r>
        <w:rPr>
          <w:rFonts w:ascii="Trebuchet MS" w:hAnsi="Trebuchet MS"/>
          <w:color w:val="7F7F7F" w:themeColor="text1" w:themeTint="80"/>
          <w:sz w:val="20"/>
          <w:szCs w:val="20"/>
        </w:rPr>
        <w:t>TISKOVÁ ZPRÁVA</w:t>
      </w:r>
    </w:p>
    <w:p w:rsidR="00EA722F" w:rsidRDefault="00EA722F" w:rsidP="00530F42">
      <w:pPr>
        <w:suppressAutoHyphens/>
        <w:spacing w:after="0"/>
        <w:ind w:left="284"/>
        <w:rPr>
          <w:rFonts w:ascii="Trebuchet MS" w:hAnsi="Trebuchet MS"/>
          <w:color w:val="7F7F7F" w:themeColor="text1" w:themeTint="80"/>
          <w:sz w:val="20"/>
          <w:szCs w:val="20"/>
        </w:rPr>
      </w:pPr>
    </w:p>
    <w:p w:rsidR="004F22AE" w:rsidRDefault="00FD27B8" w:rsidP="00530F42">
      <w:pPr>
        <w:suppressAutoHyphens/>
        <w:spacing w:after="0" w:line="240" w:lineRule="auto"/>
        <w:ind w:left="284"/>
        <w:contextualSpacing/>
        <w:jc w:val="both"/>
        <w:rPr>
          <w:rFonts w:ascii="Segoe UI Light" w:hAnsi="Segoe UI Light"/>
          <w:sz w:val="32"/>
          <w:szCs w:val="32"/>
        </w:rPr>
      </w:pPr>
      <w:r>
        <w:rPr>
          <w:rFonts w:ascii="Segoe UI Light" w:hAnsi="Segoe UI Light"/>
          <w:sz w:val="32"/>
          <w:szCs w:val="32"/>
        </w:rPr>
        <w:t xml:space="preserve">Restaurování souboru soch od Antonia </w:t>
      </w:r>
      <w:proofErr w:type="spellStart"/>
      <w:r>
        <w:rPr>
          <w:rFonts w:ascii="Segoe UI Light" w:hAnsi="Segoe UI Light"/>
          <w:sz w:val="32"/>
          <w:szCs w:val="32"/>
        </w:rPr>
        <w:t>Canovy</w:t>
      </w:r>
      <w:proofErr w:type="spellEnd"/>
      <w:r>
        <w:rPr>
          <w:rFonts w:ascii="Segoe UI Light" w:hAnsi="Segoe UI Light"/>
          <w:sz w:val="32"/>
          <w:szCs w:val="32"/>
        </w:rPr>
        <w:t xml:space="preserve"> je u konce</w:t>
      </w:r>
      <w:r w:rsidR="0028453F">
        <w:rPr>
          <w:rFonts w:ascii="Segoe UI Light" w:hAnsi="Segoe UI Light"/>
          <w:sz w:val="32"/>
          <w:szCs w:val="32"/>
        </w:rPr>
        <w:t xml:space="preserve"> </w:t>
      </w:r>
    </w:p>
    <w:p w:rsidR="002D3A99" w:rsidRDefault="002D3A99" w:rsidP="00530F42">
      <w:pPr>
        <w:suppressAutoHyphens/>
        <w:spacing w:after="0" w:line="240" w:lineRule="auto"/>
        <w:ind w:left="284"/>
        <w:contextualSpacing/>
        <w:jc w:val="both"/>
        <w:rPr>
          <w:rFonts w:ascii="Segoe UI Semibold" w:hAnsi="Segoe UI Semibold"/>
          <w:sz w:val="20"/>
          <w:szCs w:val="20"/>
        </w:rPr>
      </w:pPr>
    </w:p>
    <w:p w:rsidR="00F33D0B" w:rsidRDefault="00FD27B8" w:rsidP="00530F42">
      <w:pPr>
        <w:suppressAutoHyphens/>
        <w:spacing w:after="0" w:line="240" w:lineRule="auto"/>
        <w:ind w:left="284"/>
        <w:contextualSpacing/>
        <w:jc w:val="both"/>
        <w:rPr>
          <w:rFonts w:ascii="Segoe UI Semibold" w:hAnsi="Segoe UI Semibold"/>
          <w:sz w:val="20"/>
          <w:szCs w:val="20"/>
        </w:rPr>
      </w:pPr>
      <w:r>
        <w:rPr>
          <w:rFonts w:ascii="Segoe UI Semibold" w:hAnsi="Segoe UI Semibold"/>
          <w:sz w:val="20"/>
          <w:szCs w:val="20"/>
        </w:rPr>
        <w:t>Mezi nejcennější díla zámku Kynžvart patří soubor soch z</w:t>
      </w:r>
      <w:r w:rsidR="00175A05">
        <w:rPr>
          <w:rFonts w:ascii="Segoe UI Semibold" w:hAnsi="Segoe UI Semibold"/>
          <w:sz w:val="20"/>
          <w:szCs w:val="20"/>
        </w:rPr>
        <w:t>e vzácného</w:t>
      </w:r>
      <w:r>
        <w:rPr>
          <w:rFonts w:ascii="Segoe UI Semibold" w:hAnsi="Segoe UI Semibold"/>
          <w:sz w:val="20"/>
          <w:szCs w:val="20"/>
        </w:rPr>
        <w:t xml:space="preserve"> carrarského mramoru</w:t>
      </w:r>
      <w:r w:rsidR="001D7670">
        <w:rPr>
          <w:rFonts w:ascii="Segoe UI Semibold" w:hAnsi="Segoe UI Semibold"/>
          <w:sz w:val="20"/>
          <w:szCs w:val="20"/>
        </w:rPr>
        <w:t>.</w:t>
      </w:r>
      <w:r>
        <w:rPr>
          <w:rFonts w:ascii="Segoe UI Semibold" w:hAnsi="Segoe UI Semibold"/>
          <w:sz w:val="20"/>
          <w:szCs w:val="20"/>
        </w:rPr>
        <w:t xml:space="preserve"> Vytvořil je významný klasicistní sochař Antonio </w:t>
      </w:r>
      <w:proofErr w:type="spellStart"/>
      <w:r>
        <w:rPr>
          <w:rFonts w:ascii="Segoe UI Semibold" w:hAnsi="Segoe UI Semibold"/>
          <w:sz w:val="20"/>
          <w:szCs w:val="20"/>
        </w:rPr>
        <w:t>Canova</w:t>
      </w:r>
      <w:proofErr w:type="spellEnd"/>
      <w:r>
        <w:rPr>
          <w:rFonts w:ascii="Segoe UI Semibold" w:hAnsi="Segoe UI Semibold"/>
          <w:sz w:val="20"/>
          <w:szCs w:val="20"/>
        </w:rPr>
        <w:t xml:space="preserve">. Restaurátorské práce probíhaly pět měsíců. </w:t>
      </w:r>
    </w:p>
    <w:p w:rsidR="004F22AE" w:rsidRDefault="004F22AE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i/>
          <w:iCs/>
          <w:sz w:val="20"/>
          <w:szCs w:val="20"/>
        </w:rPr>
      </w:pPr>
    </w:p>
    <w:p w:rsidR="001D64BB" w:rsidRDefault="003853D2" w:rsidP="001D64BB">
      <w:pPr>
        <w:suppressAutoHyphens/>
        <w:spacing w:after="0" w:line="240" w:lineRule="auto"/>
        <w:ind w:left="284"/>
        <w:contextualSpacing/>
        <w:jc w:val="both"/>
      </w:pPr>
      <w:r>
        <w:t xml:space="preserve">V bohatých sbírkách kynžvartského zámku se nachází čtyři sochy v životní velikosti: Venuše vycházející z lázně, </w:t>
      </w:r>
      <w:proofErr w:type="spellStart"/>
      <w:r>
        <w:t>Hébé</w:t>
      </w:r>
      <w:proofErr w:type="spellEnd"/>
      <w:r>
        <w:t xml:space="preserve">, Sapfó, Psýché a jedno sousoší Amor a Psýché. Sochy jsou vytvořeny ze vzácného carrarského mramoru a pocházejí z dílny významného italského sochaře přelomu 18. a 19. století Antonia </w:t>
      </w:r>
      <w:proofErr w:type="spellStart"/>
      <w:r>
        <w:t>Canovy</w:t>
      </w:r>
      <w:proofErr w:type="spellEnd"/>
      <w:r>
        <w:t xml:space="preserve">. </w:t>
      </w:r>
      <w:r w:rsidR="001D64BB" w:rsidRPr="001D64BB">
        <w:t> </w:t>
      </w:r>
      <w:r w:rsidR="001D64BB">
        <w:t xml:space="preserve">Carrarský mramor se </w:t>
      </w:r>
      <w:r w:rsidR="001D64BB" w:rsidRPr="001D64BB">
        <w:t>vyznačuje sněhobílou barvou a jiskřivými odlesky krystalů křemene.</w:t>
      </w:r>
      <w:r w:rsidR="001D64BB">
        <w:t xml:space="preserve"> Existuje několik desítek druhů (podle kamenolomů), z nichž některé jsou zabarveny do šeda, modra i červena. </w:t>
      </w:r>
      <w:r w:rsidR="001D64BB" w:rsidRPr="001D64BB">
        <w:t>Pro svou kvalitu byl od antiky vyhledávaný sochaři. Označení dostal podle města </w:t>
      </w:r>
      <w:hyperlink r:id="rId14" w:tooltip="Carrara" w:history="1">
        <w:r w:rsidR="001D64BB" w:rsidRPr="001D64BB">
          <w:t>Carrara</w:t>
        </w:r>
      </w:hyperlink>
      <w:r w:rsidR="001D64BB" w:rsidRPr="001D64BB">
        <w:t> v </w:t>
      </w:r>
      <w:hyperlink r:id="rId15" w:tooltip="Itálie" w:history="1">
        <w:r w:rsidR="001D64BB" w:rsidRPr="001D64BB">
          <w:t>Itálii</w:t>
        </w:r>
      </w:hyperlink>
      <w:r w:rsidR="001D64BB" w:rsidRPr="001D64BB">
        <w:t>.</w:t>
      </w:r>
      <w:r w:rsidR="001D64BB">
        <w:t xml:space="preserve"> </w:t>
      </w:r>
    </w:p>
    <w:p w:rsidR="00D84CC3" w:rsidRDefault="00D84CC3" w:rsidP="00530F42">
      <w:pPr>
        <w:suppressAutoHyphens/>
        <w:spacing w:after="0" w:line="240" w:lineRule="auto"/>
        <w:ind w:left="284"/>
        <w:contextualSpacing/>
        <w:jc w:val="both"/>
      </w:pPr>
    </w:p>
    <w:p w:rsidR="003853D2" w:rsidRDefault="00D84CC3" w:rsidP="00530F42">
      <w:pPr>
        <w:suppressAutoHyphens/>
        <w:spacing w:after="0" w:line="240" w:lineRule="auto"/>
        <w:ind w:left="284"/>
        <w:contextualSpacing/>
        <w:jc w:val="both"/>
      </w:pPr>
      <w:r>
        <w:t xml:space="preserve">Antonín </w:t>
      </w:r>
      <w:proofErr w:type="spellStart"/>
      <w:r>
        <w:t>Canova</w:t>
      </w:r>
      <w:proofErr w:type="spellEnd"/>
      <w:r>
        <w:t xml:space="preserve"> (</w:t>
      </w:r>
      <w:proofErr w:type="gramStart"/>
      <w:r>
        <w:t>1757 – 1822</w:t>
      </w:r>
      <w:proofErr w:type="gramEnd"/>
      <w:r>
        <w:t xml:space="preserve">) byl italský sochař a malíř, hlavní představitel italského klasicismu, který hledal </w:t>
      </w:r>
      <w:r w:rsidRPr="00D84CC3">
        <w:t>inspiraci zejména v římském </w:t>
      </w:r>
      <w:hyperlink r:id="rId16" w:tooltip="Starověk" w:history="1">
        <w:r w:rsidRPr="00D84CC3">
          <w:t>starověku</w:t>
        </w:r>
      </w:hyperlink>
      <w:r w:rsidR="001D64BB">
        <w:t>. T</w:t>
      </w:r>
      <w:r w:rsidRPr="00D84CC3">
        <w:t>émata</w:t>
      </w:r>
      <w:r w:rsidR="001D64BB">
        <w:t xml:space="preserve"> často čerpal z řeckých bájí. </w:t>
      </w:r>
      <w:r w:rsidR="00A73D1A">
        <w:t xml:space="preserve">Pocházel z kamenosochařské rodiny. V devíti letech </w:t>
      </w:r>
      <w:r w:rsidR="00A73D1A" w:rsidRPr="00A73D1A">
        <w:t xml:space="preserve">vytesal z carrarského mramoru první dvě </w:t>
      </w:r>
      <w:proofErr w:type="gramStart"/>
      <w:r w:rsidR="00A73D1A" w:rsidRPr="00A73D1A">
        <w:t>díla</w:t>
      </w:r>
      <w:r w:rsidR="00A73D1A">
        <w:t xml:space="preserve"> - </w:t>
      </w:r>
      <w:r w:rsidR="00A73D1A" w:rsidRPr="00A73D1A">
        <w:t>dodnes</w:t>
      </w:r>
      <w:proofErr w:type="gramEnd"/>
      <w:r w:rsidR="00A73D1A" w:rsidRPr="00A73D1A">
        <w:t xml:space="preserve"> dochované skříňky</w:t>
      </w:r>
      <w:r w:rsidR="00A73D1A">
        <w:t xml:space="preserve">. Je autorem významných děl, která se dnes nacházejí v předních evropských muzeích a galeriích, například v Paříži, Londýně, Berlíně, Petrohradě – a v neposlední řadě na zámku Kynžvart.  </w:t>
      </w:r>
    </w:p>
    <w:p w:rsidR="00D84CC3" w:rsidRDefault="00D84CC3" w:rsidP="00530F42">
      <w:pPr>
        <w:suppressAutoHyphens/>
        <w:spacing w:after="0" w:line="240" w:lineRule="auto"/>
        <w:ind w:left="284"/>
        <w:contextualSpacing/>
        <w:jc w:val="both"/>
      </w:pPr>
    </w:p>
    <w:p w:rsidR="00D84CC3" w:rsidRDefault="00D84CC3" w:rsidP="00530F42">
      <w:pPr>
        <w:suppressAutoHyphens/>
        <w:spacing w:after="0" w:line="240" w:lineRule="auto"/>
        <w:ind w:left="284"/>
        <w:contextualSpacing/>
        <w:jc w:val="both"/>
      </w:pPr>
      <w:r>
        <w:t xml:space="preserve">Soubor soch zakoupil kníže Klement von Metternich, dlouholetý kancléř Rakouského císařství. Za jeho časů byly umístěny </w:t>
      </w:r>
      <w:r w:rsidR="001D64BB">
        <w:t>v</w:t>
      </w:r>
      <w:r>
        <w:t xml:space="preserve"> jeho </w:t>
      </w:r>
      <w:r w:rsidR="00A73D1A">
        <w:t xml:space="preserve">letní </w:t>
      </w:r>
      <w:r>
        <w:t>vil</w:t>
      </w:r>
      <w:r w:rsidR="001D64BB">
        <w:t>e</w:t>
      </w:r>
      <w:r>
        <w:t xml:space="preserve"> </w:t>
      </w:r>
      <w:r w:rsidR="00A73D1A">
        <w:t xml:space="preserve">na tehdejším předměstí </w:t>
      </w:r>
      <w:r>
        <w:t>Vídn</w:t>
      </w:r>
      <w:r w:rsidR="00A73D1A">
        <w:t>ě</w:t>
      </w:r>
      <w:r>
        <w:t>.</w:t>
      </w:r>
      <w:r w:rsidR="00A73D1A">
        <w:t xml:space="preserve"> K obytné části vily přiléhala velká galerie, kam kníže soustředil cenná sochařská díla. </w:t>
      </w:r>
      <w:r>
        <w:t xml:space="preserve">Později byly převezeny na zámek Kynžvart a již více jak sto let zdobí velký společenský sál. </w:t>
      </w:r>
    </w:p>
    <w:p w:rsidR="003853D2" w:rsidRDefault="003853D2" w:rsidP="00530F42">
      <w:pPr>
        <w:suppressAutoHyphens/>
        <w:spacing w:after="0" w:line="240" w:lineRule="auto"/>
        <w:ind w:left="284"/>
        <w:contextualSpacing/>
        <w:jc w:val="both"/>
      </w:pPr>
    </w:p>
    <w:p w:rsidR="003853D2" w:rsidRDefault="00DB3B0B" w:rsidP="00530F42">
      <w:pPr>
        <w:suppressAutoHyphens/>
        <w:spacing w:after="0" w:line="240" w:lineRule="auto"/>
        <w:ind w:left="284"/>
        <w:contextualSpacing/>
        <w:jc w:val="both"/>
      </w:pPr>
      <w:r>
        <w:t>Obecně</w:t>
      </w:r>
      <w:r w:rsidR="004F682E">
        <w:t xml:space="preserve"> t</w:t>
      </w:r>
      <w:r w:rsidR="00A73D1A">
        <w:t xml:space="preserve">echnický stav </w:t>
      </w:r>
      <w:r w:rsidR="003853D2">
        <w:t>soch</w:t>
      </w:r>
      <w:r w:rsidR="00A73D1A">
        <w:t xml:space="preserve"> nebyl špatný, ale po desítkách let provozu zámku byla jednotlivá díla pokryta silnou vrstvou prachu a špíny, která se dostala do všech škvír a záhybů drapérií. Poslední odborné čištění probíhalo při instalaci zámecké trasy v letech </w:t>
      </w:r>
      <w:proofErr w:type="gramStart"/>
      <w:r w:rsidR="00A73D1A">
        <w:t>1998 - 2000</w:t>
      </w:r>
      <w:proofErr w:type="gramEnd"/>
      <w:r w:rsidR="00A73D1A">
        <w:t xml:space="preserve">. </w:t>
      </w:r>
      <w:r w:rsidR="00C16E86">
        <w:t xml:space="preserve">Za posledních dvacet let prošlo expozicí zámku </w:t>
      </w:r>
      <w:r w:rsidR="006F6408">
        <w:t xml:space="preserve">přes jeden milion návštěvníků. </w:t>
      </w:r>
      <w:r w:rsidR="00A73D1A">
        <w:t xml:space="preserve">S ohledem na </w:t>
      </w:r>
      <w:r w:rsidR="003B0077">
        <w:t xml:space="preserve">vysokou uměleckou hodnotu usilovala správa zámku několik let o finanční prostředky na odborné očištění souboru soch. Cílem bylo hloubkové zbavení všech nečistot, </w:t>
      </w:r>
      <w:r w:rsidR="006F6408">
        <w:t>odstranění</w:t>
      </w:r>
      <w:r w:rsidR="003B0077">
        <w:t xml:space="preserve"> drobných závad, například nahrazení </w:t>
      </w:r>
      <w:r w:rsidR="006F6408">
        <w:t xml:space="preserve">provizorního </w:t>
      </w:r>
      <w:r w:rsidR="003B0077">
        <w:t>palce sochy sedící Psýché</w:t>
      </w:r>
      <w:r w:rsidR="006F6408">
        <w:t xml:space="preserve"> za plnohodnotnou náhradu a konzervace povrchu mramoru, aby prach nepronikal do </w:t>
      </w:r>
      <w:r w:rsidR="003548BF">
        <w:t>kamene</w:t>
      </w:r>
      <w:r w:rsidR="003B0077">
        <w:t xml:space="preserve">. </w:t>
      </w:r>
    </w:p>
    <w:p w:rsidR="00A73D1A" w:rsidRDefault="00A73D1A" w:rsidP="00530F42">
      <w:pPr>
        <w:suppressAutoHyphens/>
        <w:spacing w:after="0" w:line="240" w:lineRule="auto"/>
        <w:ind w:left="284"/>
        <w:contextualSpacing/>
        <w:jc w:val="both"/>
      </w:pPr>
    </w:p>
    <w:p w:rsidR="003853D2" w:rsidRDefault="003853D2" w:rsidP="00530F42">
      <w:pPr>
        <w:suppressAutoHyphens/>
        <w:spacing w:after="0" w:line="240" w:lineRule="auto"/>
        <w:ind w:left="284"/>
        <w:contextualSpacing/>
        <w:jc w:val="both"/>
      </w:pPr>
      <w:r>
        <w:t xml:space="preserve">V roce </w:t>
      </w:r>
      <w:r w:rsidR="006F6408">
        <w:t xml:space="preserve">2021 </w:t>
      </w:r>
      <w:r>
        <w:t xml:space="preserve">se podařilo získat finanční prostředky na první etapu restaurátorských prací, </w:t>
      </w:r>
      <w:r w:rsidR="006F6408">
        <w:t xml:space="preserve">byl </w:t>
      </w:r>
      <w:proofErr w:type="spellStart"/>
      <w:r w:rsidR="006F6408">
        <w:t>vysoutěžen</w:t>
      </w:r>
      <w:proofErr w:type="spellEnd"/>
      <w:r w:rsidR="006F6408">
        <w:t xml:space="preserve"> kvalifikovaný restaurátorský tým a na samém konci roku práce započaly. Nejprve bylo nutné sejmout sochy z dřevěných soklů za pomoci lešení a kladkostroje. Sochy byly postupně s nejvyšší opatrností přemístěny do dočasně zařízeného restaurátorského ateliéru</w:t>
      </w:r>
      <w:r w:rsidR="003548BF">
        <w:t xml:space="preserve">, který vznikl v místě původní knížecí ložnice. Technologický postup očištění mramoru byl založen na šetrném použití páry, která pod nízkým tlakem pronikala do nejmenších záhybů. Práce trvaly s přestávkami téměř pět měsíců. </w:t>
      </w:r>
    </w:p>
    <w:p w:rsidR="003548BF" w:rsidRDefault="003548BF" w:rsidP="00530F42">
      <w:pPr>
        <w:suppressAutoHyphens/>
        <w:spacing w:after="0" w:line="240" w:lineRule="auto"/>
        <w:ind w:left="284"/>
        <w:contextualSpacing/>
        <w:jc w:val="both"/>
      </w:pPr>
    </w:p>
    <w:p w:rsidR="00381E1D" w:rsidRDefault="00381E1D" w:rsidP="00530F42">
      <w:pPr>
        <w:suppressAutoHyphens/>
        <w:spacing w:after="0" w:line="240" w:lineRule="auto"/>
        <w:ind w:left="284"/>
        <w:contextualSpacing/>
        <w:jc w:val="both"/>
      </w:pPr>
    </w:p>
    <w:p w:rsidR="00381E1D" w:rsidRDefault="00381E1D" w:rsidP="00530F42">
      <w:pPr>
        <w:suppressAutoHyphens/>
        <w:spacing w:after="0" w:line="240" w:lineRule="auto"/>
        <w:ind w:left="284"/>
        <w:contextualSpacing/>
        <w:jc w:val="both"/>
      </w:pPr>
    </w:p>
    <w:p w:rsidR="00381E1D" w:rsidRDefault="00381E1D" w:rsidP="00530F42">
      <w:pPr>
        <w:suppressAutoHyphens/>
        <w:spacing w:after="0" w:line="240" w:lineRule="auto"/>
        <w:ind w:left="284"/>
        <w:contextualSpacing/>
        <w:jc w:val="both"/>
      </w:pPr>
    </w:p>
    <w:p w:rsidR="00381E1D" w:rsidRDefault="00381E1D" w:rsidP="00530F42">
      <w:pPr>
        <w:suppressAutoHyphens/>
        <w:spacing w:after="0" w:line="240" w:lineRule="auto"/>
        <w:ind w:left="284"/>
        <w:contextualSpacing/>
        <w:jc w:val="both"/>
      </w:pPr>
    </w:p>
    <w:p w:rsidR="003548BF" w:rsidRDefault="003548BF" w:rsidP="00530F42">
      <w:pPr>
        <w:suppressAutoHyphens/>
        <w:spacing w:after="0" w:line="240" w:lineRule="auto"/>
        <w:ind w:left="284"/>
        <w:contextualSpacing/>
        <w:jc w:val="both"/>
      </w:pPr>
      <w:r>
        <w:t>Práce probíhal</w:t>
      </w:r>
      <w:r w:rsidR="00DB3B0B">
        <w:t>y</w:t>
      </w:r>
      <w:r>
        <w:t xml:space="preserve"> pod pečlivým dohledem památkové specialistky z Územního odborného pracoviště v Lokti. </w:t>
      </w:r>
      <w:r w:rsidR="00DB3B0B">
        <w:t xml:space="preserve">Byly voleny neinvazivní technologie umožňující návrat k původnímu stavu. </w:t>
      </w:r>
      <w:r>
        <w:t xml:space="preserve">V průběhu restaurátorských prací byly opraveny konstrukce dřevěných soklů a obnoven jejich původní vzhled, poslední hodnotná vrstva. Očištěné a konzervované sochy se postupně navracely zpět do sálu. Poslední na řadě bylo sousoší Amor a Psýché, které bylo nejnáročnější. </w:t>
      </w:r>
    </w:p>
    <w:p w:rsidR="003548BF" w:rsidRDefault="003548BF" w:rsidP="00530F42">
      <w:pPr>
        <w:suppressAutoHyphens/>
        <w:spacing w:after="0" w:line="240" w:lineRule="auto"/>
        <w:ind w:left="284"/>
        <w:contextualSpacing/>
        <w:jc w:val="both"/>
      </w:pPr>
    </w:p>
    <w:p w:rsidR="003548BF" w:rsidRDefault="003548BF" w:rsidP="00530F42">
      <w:pPr>
        <w:suppressAutoHyphens/>
        <w:spacing w:after="0" w:line="240" w:lineRule="auto"/>
        <w:ind w:left="284"/>
        <w:contextualSpacing/>
        <w:jc w:val="both"/>
      </w:pPr>
      <w:r>
        <w:t xml:space="preserve">K němu se váže pěkný příběh:   </w:t>
      </w:r>
    </w:p>
    <w:p w:rsidR="00FD27B8" w:rsidRDefault="00DE2BE2" w:rsidP="00530F42">
      <w:pPr>
        <w:suppressAutoHyphens/>
        <w:spacing w:after="0" w:line="240" w:lineRule="auto"/>
        <w:ind w:left="284"/>
        <w:contextualSpacing/>
        <w:jc w:val="both"/>
      </w:pPr>
      <w:r>
        <w:t xml:space="preserve">Kníže Metternich poprvé uviděl sousoší od Antonia </w:t>
      </w:r>
      <w:proofErr w:type="spellStart"/>
      <w:r>
        <w:t>Canovy</w:t>
      </w:r>
      <w:proofErr w:type="spellEnd"/>
      <w:r>
        <w:t xml:space="preserve"> v</w:t>
      </w:r>
      <w:r w:rsidR="008E7DD3">
        <w:t>e Francii</w:t>
      </w:r>
      <w:r>
        <w:t xml:space="preserve">. Velmi po něm toužil, ale získat ho nebylo možné. Proto se dohodl se samotným autorem, aby mu vytvořil autorskou kopii. Tu pak měl ve své galerii ve Vídni. </w:t>
      </w:r>
      <w:r w:rsidR="00A5719E">
        <w:t xml:space="preserve">V roce 1822 si do svého deníku zapsal: </w:t>
      </w:r>
    </w:p>
    <w:p w:rsidR="00723731" w:rsidRPr="00A5719E" w:rsidRDefault="00A5719E" w:rsidP="00530F42">
      <w:pPr>
        <w:suppressAutoHyphens/>
        <w:spacing w:after="0" w:line="240" w:lineRule="auto"/>
        <w:ind w:left="284"/>
        <w:contextualSpacing/>
        <w:jc w:val="both"/>
        <w:rPr>
          <w:i/>
        </w:rPr>
      </w:pPr>
      <w:r w:rsidRPr="00A5719E">
        <w:rPr>
          <w:i/>
        </w:rPr>
        <w:t>„Je to rozkošné umělecké dílo, které mi působí jedinou starost. Nevím, co tomu řeknou nevinní a cudní. Ti první pravděpodobně nic, ti druzí příliš mnoho. […] A já v těchto dnech, kdy mne navštěvují nevinní, budu musit přehodit přes Amora župan a Psýché přikryji přikrývkou. Kromě těchto příleži</w:t>
      </w:r>
      <w:r w:rsidRPr="00A5719E">
        <w:rPr>
          <w:i/>
        </w:rPr>
        <w:softHyphen/>
        <w:t>tostí jim přece však ponechám jejich jednoduché božské odění</w:t>
      </w:r>
      <w:r>
        <w:rPr>
          <w:i/>
        </w:rPr>
        <w:t>.“</w:t>
      </w:r>
    </w:p>
    <w:p w:rsidR="00DE2BE2" w:rsidRDefault="00DE2BE2" w:rsidP="00530F42">
      <w:pPr>
        <w:suppressAutoHyphens/>
        <w:spacing w:after="0" w:line="240" w:lineRule="auto"/>
        <w:ind w:left="284"/>
        <w:contextualSpacing/>
        <w:jc w:val="both"/>
      </w:pPr>
    </w:p>
    <w:p w:rsidR="003548BF" w:rsidRDefault="00A5719E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i/>
          <w:iCs/>
          <w:sz w:val="20"/>
          <w:szCs w:val="20"/>
        </w:rPr>
      </w:pPr>
      <w:r>
        <w:t xml:space="preserve">Restaurování souboru soch </w:t>
      </w:r>
      <w:r w:rsidR="00FF2613">
        <w:t xml:space="preserve">na zámku Kynžvart </w:t>
      </w:r>
      <w:r>
        <w:t>považujeme za příklad dobré praxe a rádi bych v restaurování dalších artefaktů pokračovali. Máme vytipovánu celou řadu děl, které by si to zasloužily. Jedním z dlouhodobých problémů na poli restaurování je nedostatek systémových finančních prostředků</w:t>
      </w:r>
      <w:r w:rsidR="00FF2613">
        <w:t xml:space="preserve"> v běžném provozním rozpočtu. Druhým asymetrie mimořádných prostředků, které obvykle přicházejí v druhé polovině roku, kdy se bojuje o kapacitu jednotlivých restaurátorů, ale i o kapacitu   odborníků majících na starosti zúřadování jednotlivých akcí. </w:t>
      </w:r>
    </w:p>
    <w:p w:rsidR="00584531" w:rsidRDefault="00584531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i/>
          <w:iCs/>
          <w:sz w:val="20"/>
          <w:szCs w:val="20"/>
        </w:rPr>
      </w:pPr>
    </w:p>
    <w:p w:rsidR="00B11F1E" w:rsidRDefault="00B11F1E" w:rsidP="00530F42">
      <w:pPr>
        <w:suppressAutoHyphens/>
        <w:spacing w:after="0" w:line="240" w:lineRule="auto"/>
        <w:ind w:left="-426"/>
        <w:contextualSpacing/>
        <w:jc w:val="both"/>
        <w:rPr>
          <w:rFonts w:ascii="Trebuchet MS" w:hAnsi="Trebuchet MS"/>
          <w:i/>
          <w:iCs/>
          <w:sz w:val="20"/>
          <w:szCs w:val="20"/>
        </w:rPr>
      </w:pPr>
    </w:p>
    <w:p w:rsidR="0036134D" w:rsidRDefault="0036134D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iCs/>
          <w:sz w:val="20"/>
          <w:szCs w:val="20"/>
        </w:rPr>
      </w:pPr>
    </w:p>
    <w:p w:rsidR="00FF2613" w:rsidRDefault="00FF2613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iCs/>
          <w:sz w:val="20"/>
          <w:szCs w:val="20"/>
        </w:rPr>
      </w:pPr>
      <w:r>
        <w:rPr>
          <w:rFonts w:ascii="Trebuchet MS" w:hAnsi="Trebuchet MS"/>
          <w:iCs/>
          <w:sz w:val="20"/>
          <w:szCs w:val="20"/>
        </w:rPr>
        <w:t xml:space="preserve">Citace </w:t>
      </w:r>
      <w:r w:rsidR="003548BF">
        <w:rPr>
          <w:rFonts w:ascii="Trebuchet MS" w:hAnsi="Trebuchet MS"/>
          <w:iCs/>
          <w:sz w:val="20"/>
          <w:szCs w:val="20"/>
        </w:rPr>
        <w:t xml:space="preserve">Ondřej Cink: </w:t>
      </w:r>
    </w:p>
    <w:p w:rsidR="00FF2613" w:rsidRDefault="00FF2613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iCs/>
          <w:sz w:val="20"/>
          <w:szCs w:val="20"/>
        </w:rPr>
      </w:pPr>
    </w:p>
    <w:p w:rsidR="003F44AD" w:rsidRDefault="003548BF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iCs/>
          <w:sz w:val="20"/>
          <w:szCs w:val="20"/>
        </w:rPr>
      </w:pPr>
      <w:r w:rsidRPr="009C43A5">
        <w:rPr>
          <w:rFonts w:ascii="Trebuchet MS" w:hAnsi="Trebuchet MS"/>
          <w:i/>
          <w:iCs/>
          <w:sz w:val="20"/>
          <w:szCs w:val="20"/>
        </w:rPr>
        <w:t xml:space="preserve">„Výsledek čištění byl velmi překvapivý. Občas jsem se až styděl, jak markantní rozdíl je mezi původní a vyčištěnou částí. Dnes to již tak vidět není, sochy jsou </w:t>
      </w:r>
      <w:r w:rsidR="00686F19">
        <w:rPr>
          <w:rFonts w:ascii="Trebuchet MS" w:hAnsi="Trebuchet MS"/>
          <w:i/>
          <w:iCs/>
          <w:sz w:val="20"/>
          <w:szCs w:val="20"/>
        </w:rPr>
        <w:t>celé</w:t>
      </w:r>
      <w:r w:rsidRPr="009C43A5">
        <w:rPr>
          <w:rFonts w:ascii="Trebuchet MS" w:hAnsi="Trebuchet MS"/>
          <w:i/>
          <w:iCs/>
          <w:sz w:val="20"/>
          <w:szCs w:val="20"/>
        </w:rPr>
        <w:t xml:space="preserve"> čisté, ale když byly práce rozdělané, těžko šlo uvěřit. Rozdíly jsou dnes čitelné na fotografiích, ale </w:t>
      </w:r>
      <w:r w:rsidR="009C43A5" w:rsidRPr="009C43A5">
        <w:rPr>
          <w:rFonts w:ascii="Trebuchet MS" w:hAnsi="Trebuchet MS"/>
          <w:i/>
          <w:iCs/>
          <w:sz w:val="20"/>
          <w:szCs w:val="20"/>
        </w:rPr>
        <w:t>není to ono.“</w:t>
      </w:r>
    </w:p>
    <w:p w:rsidR="00B475FC" w:rsidRDefault="00B475FC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i/>
          <w:iCs/>
          <w:sz w:val="20"/>
          <w:szCs w:val="20"/>
        </w:rPr>
      </w:pPr>
    </w:p>
    <w:p w:rsidR="009C43A5" w:rsidRDefault="00686F19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i/>
          <w:iCs/>
          <w:sz w:val="20"/>
          <w:szCs w:val="20"/>
        </w:rPr>
      </w:pPr>
      <w:r>
        <w:rPr>
          <w:rFonts w:ascii="Trebuchet MS" w:hAnsi="Trebuchet MS"/>
          <w:i/>
          <w:iCs/>
          <w:sz w:val="20"/>
          <w:szCs w:val="20"/>
        </w:rPr>
        <w:t xml:space="preserve">„Zámek Kynžvart má nadstandardně bohaté sbírky co do počtu i co </w:t>
      </w:r>
      <w:r w:rsidR="0036134D">
        <w:rPr>
          <w:rFonts w:ascii="Trebuchet MS" w:hAnsi="Trebuchet MS"/>
          <w:i/>
          <w:iCs/>
          <w:sz w:val="20"/>
          <w:szCs w:val="20"/>
        </w:rPr>
        <w:t xml:space="preserve">do </w:t>
      </w:r>
      <w:r>
        <w:rPr>
          <w:rFonts w:ascii="Trebuchet MS" w:hAnsi="Trebuchet MS"/>
          <w:i/>
          <w:iCs/>
          <w:sz w:val="20"/>
          <w:szCs w:val="20"/>
        </w:rPr>
        <w:t xml:space="preserve">kvality. Jejich stav je v počtech stovek havarijní a v jednotkách tisíců kusů ve velmi špatném stavu. Přál bych si, abychom mohli pokračovat v restaurování dalších exponátů. Dlouhodobě sháníme finance na restaurování obrazu císaře Františka I. </w:t>
      </w:r>
      <w:r w:rsidR="00381E1D">
        <w:rPr>
          <w:rFonts w:ascii="Trebuchet MS" w:hAnsi="Trebuchet MS"/>
          <w:i/>
          <w:iCs/>
          <w:sz w:val="20"/>
          <w:szCs w:val="20"/>
        </w:rPr>
        <w:t>v</w:t>
      </w:r>
      <w:r>
        <w:rPr>
          <w:rFonts w:ascii="Trebuchet MS" w:hAnsi="Trebuchet MS"/>
          <w:i/>
          <w:iCs/>
          <w:sz w:val="20"/>
          <w:szCs w:val="20"/>
        </w:rPr>
        <w:t xml:space="preserve"> nadživotní velikosti, který se nachází ve velkém sále </w:t>
      </w:r>
      <w:r w:rsidR="00381E1D">
        <w:rPr>
          <w:rFonts w:ascii="Trebuchet MS" w:hAnsi="Trebuchet MS"/>
          <w:i/>
          <w:iCs/>
          <w:sz w:val="20"/>
          <w:szCs w:val="20"/>
        </w:rPr>
        <w:t>nebo</w:t>
      </w:r>
      <w:r>
        <w:rPr>
          <w:rFonts w:ascii="Trebuchet MS" w:hAnsi="Trebuchet MS"/>
          <w:i/>
          <w:iCs/>
          <w:sz w:val="20"/>
          <w:szCs w:val="20"/>
        </w:rPr>
        <w:t xml:space="preserve"> také </w:t>
      </w:r>
      <w:r w:rsidR="0036134D">
        <w:rPr>
          <w:rFonts w:ascii="Trebuchet MS" w:hAnsi="Trebuchet MS"/>
          <w:i/>
          <w:iCs/>
          <w:sz w:val="20"/>
          <w:szCs w:val="20"/>
        </w:rPr>
        <w:t>na</w:t>
      </w:r>
      <w:r>
        <w:rPr>
          <w:rFonts w:ascii="Trebuchet MS" w:hAnsi="Trebuchet MS"/>
          <w:i/>
          <w:iCs/>
          <w:sz w:val="20"/>
          <w:szCs w:val="20"/>
        </w:rPr>
        <w:t> konzervaci velmi cenného ubrusu z poloviny 16. století.</w:t>
      </w:r>
      <w:r w:rsidR="0036134D">
        <w:rPr>
          <w:rFonts w:ascii="Trebuchet MS" w:hAnsi="Trebuchet MS"/>
          <w:i/>
          <w:iCs/>
          <w:sz w:val="20"/>
          <w:szCs w:val="20"/>
        </w:rPr>
        <w:t xml:space="preserve"> Kdokoliv může přispět.</w:t>
      </w:r>
      <w:r>
        <w:rPr>
          <w:rFonts w:ascii="Trebuchet MS" w:hAnsi="Trebuchet MS"/>
          <w:i/>
          <w:iCs/>
          <w:sz w:val="20"/>
          <w:szCs w:val="20"/>
        </w:rPr>
        <w:t xml:space="preserve">“ </w:t>
      </w:r>
    </w:p>
    <w:p w:rsidR="00A72D34" w:rsidRDefault="00A72D34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A72D34" w:rsidRDefault="00A72D34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FF2613" w:rsidRDefault="00FF2613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FF2613" w:rsidRDefault="00FF2613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FF2613" w:rsidRDefault="00FF2613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FF2613" w:rsidRDefault="00FF2613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A72D34" w:rsidRDefault="00A72D34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546692" w:rsidRPr="00A85ED6" w:rsidRDefault="00FF2613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Základní i</w:t>
      </w:r>
      <w:r w:rsidR="00546692" w:rsidRPr="00A85ED6">
        <w:rPr>
          <w:rFonts w:ascii="Trebuchet MS" w:hAnsi="Trebuchet MS"/>
          <w:sz w:val="18"/>
          <w:szCs w:val="18"/>
        </w:rPr>
        <w:t xml:space="preserve">nformace: </w:t>
      </w:r>
    </w:p>
    <w:p w:rsidR="00546692" w:rsidRPr="00A85ED6" w:rsidRDefault="00546692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 w:rsidRPr="00A85ED6">
        <w:rPr>
          <w:rFonts w:ascii="Trebuchet MS" w:hAnsi="Trebuchet MS"/>
          <w:b/>
          <w:sz w:val="18"/>
          <w:szCs w:val="18"/>
        </w:rPr>
        <w:t>Zámek Kynžvart</w:t>
      </w:r>
      <w:r w:rsidRPr="00A85ED6">
        <w:rPr>
          <w:rFonts w:ascii="Trebuchet MS" w:hAnsi="Trebuchet MS"/>
          <w:sz w:val="18"/>
          <w:szCs w:val="18"/>
        </w:rPr>
        <w:t xml:space="preserve"> patří mezi nejvýznamnější památky ve správě Národního památkového ústavu. Památkový areál patří se svými 245 hektary mezi největší v České republice</w:t>
      </w:r>
      <w:r w:rsidR="00D74FA7" w:rsidRPr="00A85ED6">
        <w:rPr>
          <w:rFonts w:ascii="Trebuchet MS" w:hAnsi="Trebuchet MS"/>
          <w:sz w:val="18"/>
          <w:szCs w:val="18"/>
        </w:rPr>
        <w:t xml:space="preserve">. </w:t>
      </w:r>
      <w:r w:rsidRPr="00A85ED6">
        <w:rPr>
          <w:rFonts w:ascii="Trebuchet MS" w:hAnsi="Trebuchet MS"/>
          <w:sz w:val="18"/>
          <w:szCs w:val="18"/>
        </w:rPr>
        <w:t>Je držitelem ceny Europa nostra. Nesmírně cenné jsou dochované sbírky po šlechtických majitelích. Nejznámějším představitelem je kníže Klement Václav Lothar Metternich-</w:t>
      </w:r>
      <w:proofErr w:type="spellStart"/>
      <w:r w:rsidRPr="00A85ED6">
        <w:rPr>
          <w:rFonts w:ascii="Trebuchet MS" w:hAnsi="Trebuchet MS"/>
          <w:sz w:val="18"/>
          <w:szCs w:val="18"/>
        </w:rPr>
        <w:t>Winneburg</w:t>
      </w:r>
      <w:proofErr w:type="spellEnd"/>
      <w:r w:rsidRPr="00A85ED6">
        <w:rPr>
          <w:rFonts w:ascii="Trebuchet MS" w:hAnsi="Trebuchet MS"/>
          <w:sz w:val="18"/>
          <w:szCs w:val="18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 w:rsidRPr="00A85ED6">
        <w:rPr>
          <w:rFonts w:ascii="Trebuchet MS" w:hAnsi="Trebuchet MS"/>
          <w:sz w:val="18"/>
          <w:szCs w:val="18"/>
        </w:rPr>
        <w:t>Canovy</w:t>
      </w:r>
      <w:proofErr w:type="spellEnd"/>
      <w:r w:rsidRPr="00A85ED6">
        <w:rPr>
          <w:rFonts w:ascii="Trebuchet MS" w:hAnsi="Trebuchet MS"/>
          <w:sz w:val="18"/>
          <w:szCs w:val="18"/>
        </w:rPr>
        <w:t xml:space="preserve">, Bernarda </w:t>
      </w:r>
      <w:proofErr w:type="spellStart"/>
      <w:r w:rsidRPr="00A85ED6">
        <w:rPr>
          <w:rFonts w:ascii="Trebuchet MS" w:hAnsi="Trebuchet MS"/>
          <w:sz w:val="18"/>
          <w:szCs w:val="18"/>
        </w:rPr>
        <w:t>Strigela</w:t>
      </w:r>
      <w:proofErr w:type="spellEnd"/>
      <w:r w:rsidRPr="00A85ED6">
        <w:rPr>
          <w:rFonts w:ascii="Trebuchet MS" w:hAnsi="Trebuchet MS"/>
          <w:sz w:val="18"/>
          <w:szCs w:val="18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</w:t>
      </w:r>
      <w:r w:rsidR="00353FD2">
        <w:rPr>
          <w:rFonts w:ascii="Trebuchet MS" w:hAnsi="Trebuchet MS"/>
          <w:sz w:val="18"/>
          <w:szCs w:val="18"/>
        </w:rPr>
        <w:t xml:space="preserve"> </w:t>
      </w:r>
      <w:r w:rsidRPr="00A85ED6">
        <w:rPr>
          <w:rFonts w:ascii="Trebuchet MS" w:hAnsi="Trebuchet MS"/>
          <w:sz w:val="18"/>
          <w:szCs w:val="18"/>
        </w:rPr>
        <w:t>z</w:t>
      </w:r>
      <w:r w:rsidR="00353FD2">
        <w:rPr>
          <w:rFonts w:ascii="Trebuchet MS" w:hAnsi="Trebuchet MS"/>
          <w:sz w:val="18"/>
          <w:szCs w:val="18"/>
        </w:rPr>
        <w:t> </w:t>
      </w:r>
      <w:r w:rsidRPr="00A85ED6">
        <w:rPr>
          <w:rFonts w:ascii="Trebuchet MS" w:hAnsi="Trebuchet MS"/>
          <w:sz w:val="18"/>
          <w:szCs w:val="18"/>
        </w:rPr>
        <w:t>8.</w:t>
      </w:r>
      <w:r w:rsidR="00353FD2">
        <w:rPr>
          <w:rFonts w:ascii="Trebuchet MS" w:hAnsi="Trebuchet MS"/>
          <w:sz w:val="18"/>
          <w:szCs w:val="18"/>
        </w:rPr>
        <w:t> </w:t>
      </w:r>
      <w:r w:rsidRPr="00A85ED6">
        <w:rPr>
          <w:rFonts w:ascii="Trebuchet MS" w:hAnsi="Trebuchet MS"/>
          <w:sz w:val="18"/>
          <w:szCs w:val="18"/>
        </w:rPr>
        <w:t>století). Oblíbeným cílem návštěvníků je i kabinet kuriozit. Součástí sbírek je movitá národní kulturní památka Kynžvartská daguerrotypie, která je zapsána mezi movité památky UNESCO do registru Paměť světa.</w:t>
      </w:r>
    </w:p>
    <w:p w:rsidR="00546692" w:rsidRPr="00A85ED6" w:rsidRDefault="00546692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546692" w:rsidRPr="00A85ED6" w:rsidRDefault="00546692" w:rsidP="00530F42">
      <w:pPr>
        <w:suppressAutoHyphens/>
        <w:spacing w:after="0" w:line="240" w:lineRule="auto"/>
        <w:ind w:left="284"/>
        <w:contextualSpacing/>
        <w:rPr>
          <w:rFonts w:ascii="Trebuchet MS" w:hAnsi="Trebuchet MS"/>
          <w:sz w:val="18"/>
          <w:szCs w:val="18"/>
        </w:rPr>
      </w:pPr>
      <w:r w:rsidRPr="00A85ED6">
        <w:rPr>
          <w:rFonts w:ascii="Trebuchet MS" w:hAnsi="Trebuchet MS"/>
          <w:b/>
          <w:sz w:val="18"/>
          <w:szCs w:val="18"/>
        </w:rPr>
        <w:t>Ing. Ondřej Cink</w:t>
      </w:r>
      <w:r w:rsidRPr="00A85ED6">
        <w:rPr>
          <w:rFonts w:ascii="Trebuchet MS" w:hAnsi="Trebuchet MS"/>
          <w:sz w:val="18"/>
          <w:szCs w:val="18"/>
        </w:rPr>
        <w:t>, kastelán zámku Kynžvart</w:t>
      </w:r>
      <w:r w:rsidR="00D74FA7" w:rsidRPr="00A85ED6">
        <w:rPr>
          <w:rFonts w:ascii="Trebuchet MS" w:hAnsi="Trebuchet MS"/>
          <w:sz w:val="18"/>
          <w:szCs w:val="18"/>
        </w:rPr>
        <w:t>, t</w:t>
      </w:r>
      <w:r w:rsidRPr="00A85ED6">
        <w:rPr>
          <w:rFonts w:ascii="Trebuchet MS" w:hAnsi="Trebuchet MS"/>
          <w:sz w:val="18"/>
          <w:szCs w:val="18"/>
        </w:rPr>
        <w:t>el.: 602 233 930, e-mail: cink.ondrej@npu.cz</w:t>
      </w:r>
    </w:p>
    <w:p w:rsidR="000F4702" w:rsidRPr="00A85ED6" w:rsidRDefault="00546692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 w:rsidRPr="00A85ED6">
        <w:rPr>
          <w:rFonts w:ascii="Trebuchet MS" w:hAnsi="Trebuchet MS"/>
          <w:sz w:val="18"/>
          <w:szCs w:val="18"/>
        </w:rPr>
        <w:t>Více informací o zámku a jeho provozu: www.zamek-kynzvart.</w:t>
      </w:r>
      <w:r w:rsidR="00353FD2">
        <w:rPr>
          <w:rFonts w:ascii="Trebuchet MS" w:hAnsi="Trebuchet MS"/>
          <w:sz w:val="18"/>
          <w:szCs w:val="18"/>
        </w:rPr>
        <w:t>cz</w:t>
      </w:r>
    </w:p>
    <w:sectPr w:rsidR="000F4702" w:rsidRPr="00A85ED6" w:rsidSect="00381E1D">
      <w:pgSz w:w="11906" w:h="16838"/>
      <w:pgMar w:top="568" w:right="1417" w:bottom="426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202F" w:rsidRDefault="0077202F" w:rsidP="001306C8">
      <w:pPr>
        <w:spacing w:after="0" w:line="240" w:lineRule="auto"/>
      </w:pPr>
      <w:r>
        <w:separator/>
      </w:r>
    </w:p>
  </w:endnote>
  <w:endnote w:type="continuationSeparator" w:id="0">
    <w:p w:rsidR="0077202F" w:rsidRDefault="0077202F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202F" w:rsidRDefault="0077202F" w:rsidP="001306C8">
      <w:pPr>
        <w:spacing w:after="0" w:line="240" w:lineRule="auto"/>
      </w:pPr>
      <w:r>
        <w:separator/>
      </w:r>
    </w:p>
  </w:footnote>
  <w:footnote w:type="continuationSeparator" w:id="0">
    <w:p w:rsidR="0077202F" w:rsidRDefault="0077202F" w:rsidP="001306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F8D"/>
    <w:rsid w:val="00006036"/>
    <w:rsid w:val="000143B4"/>
    <w:rsid w:val="000347BF"/>
    <w:rsid w:val="00044012"/>
    <w:rsid w:val="00084686"/>
    <w:rsid w:val="00084931"/>
    <w:rsid w:val="000A50CE"/>
    <w:rsid w:val="000F4702"/>
    <w:rsid w:val="001306C8"/>
    <w:rsid w:val="00134C77"/>
    <w:rsid w:val="0016755B"/>
    <w:rsid w:val="00175A05"/>
    <w:rsid w:val="001922C7"/>
    <w:rsid w:val="001A0DAB"/>
    <w:rsid w:val="001C1FA7"/>
    <w:rsid w:val="001C76E2"/>
    <w:rsid w:val="001D64BB"/>
    <w:rsid w:val="001D7670"/>
    <w:rsid w:val="00225FFF"/>
    <w:rsid w:val="00243C2A"/>
    <w:rsid w:val="00275AC2"/>
    <w:rsid w:val="00277102"/>
    <w:rsid w:val="0028453F"/>
    <w:rsid w:val="00294688"/>
    <w:rsid w:val="002A40B7"/>
    <w:rsid w:val="002B54CC"/>
    <w:rsid w:val="002D3A99"/>
    <w:rsid w:val="00335901"/>
    <w:rsid w:val="00353FD2"/>
    <w:rsid w:val="003548BF"/>
    <w:rsid w:val="00354A19"/>
    <w:rsid w:val="0036134D"/>
    <w:rsid w:val="00364939"/>
    <w:rsid w:val="00381E1D"/>
    <w:rsid w:val="003853D2"/>
    <w:rsid w:val="003907EF"/>
    <w:rsid w:val="003B0077"/>
    <w:rsid w:val="003C051B"/>
    <w:rsid w:val="003C0BD1"/>
    <w:rsid w:val="003E05F0"/>
    <w:rsid w:val="003F44AD"/>
    <w:rsid w:val="003F4A71"/>
    <w:rsid w:val="004A651D"/>
    <w:rsid w:val="004B3625"/>
    <w:rsid w:val="004B4EC7"/>
    <w:rsid w:val="004D57E7"/>
    <w:rsid w:val="004F22AE"/>
    <w:rsid w:val="004F682E"/>
    <w:rsid w:val="00530F42"/>
    <w:rsid w:val="0053501A"/>
    <w:rsid w:val="00546692"/>
    <w:rsid w:val="005774C4"/>
    <w:rsid w:val="00584531"/>
    <w:rsid w:val="005C1665"/>
    <w:rsid w:val="005E574D"/>
    <w:rsid w:val="005F70FA"/>
    <w:rsid w:val="00630640"/>
    <w:rsid w:val="006457DB"/>
    <w:rsid w:val="0067072C"/>
    <w:rsid w:val="00686F19"/>
    <w:rsid w:val="006A2A23"/>
    <w:rsid w:val="006E374B"/>
    <w:rsid w:val="006F6408"/>
    <w:rsid w:val="00713F41"/>
    <w:rsid w:val="00723731"/>
    <w:rsid w:val="00745E7D"/>
    <w:rsid w:val="00760DAE"/>
    <w:rsid w:val="007638F5"/>
    <w:rsid w:val="0077202F"/>
    <w:rsid w:val="00791C03"/>
    <w:rsid w:val="007C23FD"/>
    <w:rsid w:val="008027A3"/>
    <w:rsid w:val="00802D20"/>
    <w:rsid w:val="0080501C"/>
    <w:rsid w:val="008137BD"/>
    <w:rsid w:val="00837309"/>
    <w:rsid w:val="00852726"/>
    <w:rsid w:val="0085667C"/>
    <w:rsid w:val="008D1E60"/>
    <w:rsid w:val="008E7DD3"/>
    <w:rsid w:val="008F722F"/>
    <w:rsid w:val="009B6183"/>
    <w:rsid w:val="009C067B"/>
    <w:rsid w:val="009C43A5"/>
    <w:rsid w:val="009D4CF2"/>
    <w:rsid w:val="00A10CE6"/>
    <w:rsid w:val="00A36345"/>
    <w:rsid w:val="00A5320F"/>
    <w:rsid w:val="00A56760"/>
    <w:rsid w:val="00A5719E"/>
    <w:rsid w:val="00A72D34"/>
    <w:rsid w:val="00A73D1A"/>
    <w:rsid w:val="00A85ED6"/>
    <w:rsid w:val="00A86B14"/>
    <w:rsid w:val="00A94771"/>
    <w:rsid w:val="00A97A3B"/>
    <w:rsid w:val="00AD4F8D"/>
    <w:rsid w:val="00AF2FF1"/>
    <w:rsid w:val="00B11F1E"/>
    <w:rsid w:val="00B160B7"/>
    <w:rsid w:val="00B45CF4"/>
    <w:rsid w:val="00B475FC"/>
    <w:rsid w:val="00B522CB"/>
    <w:rsid w:val="00B565DF"/>
    <w:rsid w:val="00B82072"/>
    <w:rsid w:val="00BE1E9D"/>
    <w:rsid w:val="00C16E86"/>
    <w:rsid w:val="00C61C64"/>
    <w:rsid w:val="00CB4B05"/>
    <w:rsid w:val="00CD5D7C"/>
    <w:rsid w:val="00CF4F97"/>
    <w:rsid w:val="00D33AA3"/>
    <w:rsid w:val="00D42D31"/>
    <w:rsid w:val="00D74FA7"/>
    <w:rsid w:val="00D80514"/>
    <w:rsid w:val="00D84CC3"/>
    <w:rsid w:val="00DB3B0B"/>
    <w:rsid w:val="00DE2BE2"/>
    <w:rsid w:val="00DF0774"/>
    <w:rsid w:val="00E22134"/>
    <w:rsid w:val="00E25580"/>
    <w:rsid w:val="00E35448"/>
    <w:rsid w:val="00E63A56"/>
    <w:rsid w:val="00E70C95"/>
    <w:rsid w:val="00E87005"/>
    <w:rsid w:val="00EA722F"/>
    <w:rsid w:val="00EB25CB"/>
    <w:rsid w:val="00EC1511"/>
    <w:rsid w:val="00F034A4"/>
    <w:rsid w:val="00F15EB2"/>
    <w:rsid w:val="00F33D0B"/>
    <w:rsid w:val="00F378BF"/>
    <w:rsid w:val="00FA73D3"/>
    <w:rsid w:val="00FB4925"/>
    <w:rsid w:val="00FD27B8"/>
    <w:rsid w:val="00FD4DBD"/>
    <w:rsid w:val="00FE41F4"/>
    <w:rsid w:val="00FF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41DF6B-8E70-4F04-98EC-E6ACD0989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A40B7"/>
    <w:pPr>
      <w:keepNext/>
      <w:spacing w:after="0" w:line="240" w:lineRule="auto"/>
      <w:outlineLvl w:val="1"/>
    </w:pPr>
    <w:rPr>
      <w:rFonts w:ascii="Garamond" w:eastAsia="Times New Roman" w:hAnsi="Garamond" w:cs="Times New Roman"/>
      <w:b/>
      <w:bCs/>
      <w:noProof/>
      <w:sz w:val="28"/>
      <w:szCs w:val="24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basedOn w:val="Standardnpsmoodstavce"/>
    <w:uiPriority w:val="99"/>
    <w:unhideWhenUsed/>
    <w:rsid w:val="001306C8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rsid w:val="002A40B7"/>
    <w:rPr>
      <w:rFonts w:ascii="Garamond" w:eastAsia="Times New Roman" w:hAnsi="Garamond" w:cs="Times New Roman"/>
      <w:b/>
      <w:bCs/>
      <w:noProof/>
      <w:sz w:val="28"/>
      <w:szCs w:val="24"/>
      <w:lang w:val="x-none"/>
    </w:rPr>
  </w:style>
  <w:style w:type="character" w:customStyle="1" w:styleId="doplnte-zdroj">
    <w:name w:val="doplnte-zdroj"/>
    <w:basedOn w:val="Standardnpsmoodstavce"/>
    <w:rsid w:val="001D64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0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s.wikipedia.org/wiki/Starov%C4%9Bk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cs.wikipedia.org/wiki/It%C3%A1lie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cs.wikipedia.org/wiki/Carrara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F0FF5-DDE1-4DEB-9336-511EE36E4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986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</dc:creator>
  <cp:lastModifiedBy>UPSvPraze</cp:lastModifiedBy>
  <cp:revision>2</cp:revision>
  <cp:lastPrinted>2020-11-24T13:50:00Z</cp:lastPrinted>
  <dcterms:created xsi:type="dcterms:W3CDTF">2022-04-20T10:05:00Z</dcterms:created>
  <dcterms:modified xsi:type="dcterms:W3CDTF">2022-04-20T10:05:00Z</dcterms:modified>
</cp:coreProperties>
</file>